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FCD5B" w14:textId="77777777" w:rsidR="0050480C" w:rsidRPr="00384EC2" w:rsidRDefault="0050480C" w:rsidP="00F11B7C">
      <w:pPr>
        <w:jc w:val="both"/>
        <w:rPr>
          <w:sz w:val="40"/>
          <w:szCs w:val="40"/>
        </w:rPr>
      </w:pPr>
      <w:r w:rsidRPr="00384EC2">
        <w:rPr>
          <w:sz w:val="40"/>
          <w:szCs w:val="40"/>
        </w:rPr>
        <w:t>The novel treatment of SGLT2 inhibition works on type 2 diabetes mellitus</w:t>
      </w:r>
    </w:p>
    <w:p w14:paraId="1392FA22" w14:textId="7FCE1972" w:rsidR="0050480C" w:rsidRPr="00A01907" w:rsidRDefault="00A01907" w:rsidP="00F11B7C">
      <w:pPr>
        <w:jc w:val="both"/>
        <w:rPr>
          <w:b/>
          <w:sz w:val="28"/>
          <w:szCs w:val="28"/>
          <w:u w:val="single"/>
          <w:lang w:val="en-US"/>
        </w:rPr>
      </w:pPr>
      <w:r>
        <w:rPr>
          <w:sz w:val="40"/>
          <w:szCs w:val="40"/>
        </w:rPr>
        <w:t>(</w:t>
      </w:r>
      <w:r w:rsidRPr="00A01907">
        <w:rPr>
          <w:b/>
          <w:sz w:val="28"/>
          <w:szCs w:val="28"/>
          <w:u w:val="single"/>
        </w:rPr>
        <w:t>P</w:t>
      </w:r>
      <w:r w:rsidRPr="00A01907">
        <w:rPr>
          <w:b/>
          <w:sz w:val="28"/>
          <w:szCs w:val="28"/>
          <w:u w:val="single"/>
          <w:lang w:val="en-US"/>
        </w:rPr>
        <w:t>lease only read abstract, introduction and discussion.</w:t>
      </w:r>
      <w:r>
        <w:rPr>
          <w:b/>
          <w:sz w:val="28"/>
          <w:szCs w:val="28"/>
          <w:u w:val="single"/>
          <w:lang w:val="en-US"/>
        </w:rPr>
        <w:t>)</w:t>
      </w:r>
    </w:p>
    <w:p w14:paraId="0892AD1E" w14:textId="77777777" w:rsidR="0050480C" w:rsidRPr="00384EC2" w:rsidRDefault="0050480C" w:rsidP="00F11B7C">
      <w:pPr>
        <w:jc w:val="both"/>
        <w:rPr>
          <w:b/>
          <w:sz w:val="24"/>
          <w:szCs w:val="24"/>
        </w:rPr>
      </w:pPr>
      <w:r w:rsidRPr="00384EC2">
        <w:rPr>
          <w:b/>
          <w:sz w:val="24"/>
          <w:szCs w:val="24"/>
        </w:rPr>
        <w:t>Abstract</w:t>
      </w:r>
    </w:p>
    <w:p w14:paraId="7E08054D" w14:textId="331482EE" w:rsidR="0050480C" w:rsidRPr="00384EC2" w:rsidRDefault="00F2258D" w:rsidP="00F11B7C">
      <w:pPr>
        <w:jc w:val="both"/>
        <w:rPr>
          <w:sz w:val="24"/>
          <w:szCs w:val="24"/>
        </w:rPr>
      </w:pPr>
      <w:r w:rsidRPr="00384EC2">
        <w:rPr>
          <w:sz w:val="24"/>
          <w:szCs w:val="24"/>
        </w:rPr>
        <w:t>Sodium-glucose co-transporters (SGLTs</w:t>
      </w:r>
      <w:r w:rsidRPr="008664A2">
        <w:rPr>
          <w:sz w:val="24"/>
          <w:szCs w:val="24"/>
        </w:rPr>
        <w:t>)</w:t>
      </w:r>
      <w:r w:rsidR="000F3C21" w:rsidRPr="008664A2">
        <w:rPr>
          <w:sz w:val="24"/>
          <w:szCs w:val="24"/>
        </w:rPr>
        <w:t xml:space="preserve"> </w:t>
      </w:r>
      <w:r w:rsidR="0067337A">
        <w:rPr>
          <w:sz w:val="24"/>
          <w:szCs w:val="24"/>
        </w:rPr>
        <w:t>inhibition is</w:t>
      </w:r>
      <w:r w:rsidR="0050480C" w:rsidRPr="008664A2">
        <w:rPr>
          <w:sz w:val="24"/>
          <w:szCs w:val="24"/>
        </w:rPr>
        <w:t xml:space="preserve"> the novel t</w:t>
      </w:r>
      <w:r w:rsidR="000F3C21" w:rsidRPr="008664A2">
        <w:rPr>
          <w:sz w:val="24"/>
          <w:szCs w:val="24"/>
        </w:rPr>
        <w:t>reat</w:t>
      </w:r>
      <w:r w:rsidR="000F3C21">
        <w:rPr>
          <w:sz w:val="24"/>
          <w:szCs w:val="24"/>
        </w:rPr>
        <w:t xml:space="preserve">ment for </w:t>
      </w:r>
      <w:r w:rsidR="0050480C" w:rsidRPr="00384EC2">
        <w:rPr>
          <w:sz w:val="24"/>
          <w:szCs w:val="24"/>
        </w:rPr>
        <w:t>diabetes, which is more efficient than regular treatment</w:t>
      </w:r>
      <w:r w:rsidR="0050480C" w:rsidRPr="00384EC2">
        <w:rPr>
          <w:rFonts w:hint="eastAsia"/>
          <w:sz w:val="24"/>
          <w:szCs w:val="24"/>
          <w:lang w:eastAsia="zh-CN"/>
        </w:rPr>
        <w:t>s</w:t>
      </w:r>
      <w:r w:rsidR="0050480C" w:rsidRPr="00384EC2">
        <w:rPr>
          <w:sz w:val="24"/>
          <w:szCs w:val="24"/>
        </w:rPr>
        <w:t xml:space="preserve"> such as metformin</w:t>
      </w:r>
      <w:r w:rsidR="0050480C" w:rsidRPr="00384EC2">
        <w:rPr>
          <w:rFonts w:hint="eastAsia"/>
          <w:sz w:val="24"/>
          <w:szCs w:val="24"/>
          <w:lang w:eastAsia="zh-CN"/>
        </w:rPr>
        <w:t xml:space="preserve"> etc</w:t>
      </w:r>
      <w:r w:rsidR="0050480C" w:rsidRPr="00384EC2">
        <w:rPr>
          <w:sz w:val="24"/>
          <w:szCs w:val="24"/>
        </w:rPr>
        <w:t>. The study was to determine the effect</w:t>
      </w:r>
      <w:r w:rsidR="0050480C" w:rsidRPr="00384EC2">
        <w:rPr>
          <w:rFonts w:hint="eastAsia"/>
          <w:sz w:val="24"/>
          <w:szCs w:val="24"/>
          <w:lang w:eastAsia="zh-CN"/>
        </w:rPr>
        <w:t>s</w:t>
      </w:r>
      <w:r w:rsidR="0050480C" w:rsidRPr="00384EC2">
        <w:rPr>
          <w:sz w:val="24"/>
          <w:szCs w:val="24"/>
        </w:rPr>
        <w:t xml:space="preserve"> of SGLT2 inhibition </w:t>
      </w:r>
      <w:r w:rsidR="00D86E87">
        <w:rPr>
          <w:rFonts w:hint="eastAsia"/>
          <w:sz w:val="24"/>
          <w:szCs w:val="24"/>
        </w:rPr>
        <w:t>(using EMPA as</w:t>
      </w:r>
      <w:r w:rsidR="00D86E87">
        <w:rPr>
          <w:sz w:val="24"/>
          <w:szCs w:val="24"/>
          <w:lang w:val="en-US"/>
        </w:rPr>
        <w:t xml:space="preserve"> inhibitor</w:t>
      </w:r>
      <w:r w:rsidR="00D86E87">
        <w:rPr>
          <w:rFonts w:hint="eastAsia"/>
          <w:sz w:val="24"/>
          <w:szCs w:val="24"/>
        </w:rPr>
        <w:t>)</w:t>
      </w:r>
      <w:r w:rsidR="00D86E87">
        <w:rPr>
          <w:sz w:val="24"/>
          <w:szCs w:val="24"/>
        </w:rPr>
        <w:t xml:space="preserve"> </w:t>
      </w:r>
      <w:r w:rsidR="0050480C" w:rsidRPr="00384EC2">
        <w:rPr>
          <w:sz w:val="24"/>
          <w:szCs w:val="24"/>
        </w:rPr>
        <w:t>on glucose tolerance and on</w:t>
      </w:r>
      <w:r w:rsidR="0050480C" w:rsidRPr="00384EC2">
        <w:rPr>
          <w:rFonts w:hint="eastAsia"/>
          <w:sz w:val="24"/>
          <w:szCs w:val="24"/>
          <w:lang w:eastAsia="zh-CN"/>
        </w:rPr>
        <w:t xml:space="preserve"> </w:t>
      </w:r>
      <w:r w:rsidR="0067337A">
        <w:rPr>
          <w:sz w:val="24"/>
          <w:szCs w:val="24"/>
          <w:lang w:eastAsia="zh-CN"/>
        </w:rPr>
        <w:t xml:space="preserve">diabetic </w:t>
      </w:r>
      <w:r w:rsidR="0050480C" w:rsidRPr="00384EC2">
        <w:rPr>
          <w:rFonts w:hint="eastAsia"/>
          <w:sz w:val="24"/>
          <w:szCs w:val="24"/>
          <w:lang w:eastAsia="zh-CN"/>
        </w:rPr>
        <w:t>nephropathy</w:t>
      </w:r>
      <w:r w:rsidR="0050480C" w:rsidRPr="00384EC2">
        <w:rPr>
          <w:sz w:val="24"/>
          <w:szCs w:val="24"/>
        </w:rPr>
        <w:t>,</w:t>
      </w:r>
      <w:r w:rsidR="0067337A">
        <w:rPr>
          <w:rFonts w:hint="eastAsia"/>
          <w:sz w:val="24"/>
          <w:szCs w:val="24"/>
          <w:lang w:eastAsia="zh-CN"/>
        </w:rPr>
        <w:t xml:space="preserve"> </w:t>
      </w:r>
      <w:r w:rsidR="0050480C" w:rsidRPr="00384EC2">
        <w:rPr>
          <w:sz w:val="24"/>
          <w:szCs w:val="24"/>
        </w:rPr>
        <w:t>compared with treatment metformin and co-therap</w:t>
      </w:r>
      <w:r w:rsidR="0050480C" w:rsidRPr="00384EC2">
        <w:rPr>
          <w:rFonts w:hint="eastAsia"/>
          <w:sz w:val="24"/>
          <w:szCs w:val="24"/>
          <w:lang w:eastAsia="zh-CN"/>
        </w:rPr>
        <w:t>y</w:t>
      </w:r>
      <w:r w:rsidR="0050480C" w:rsidRPr="00384EC2">
        <w:rPr>
          <w:sz w:val="24"/>
          <w:szCs w:val="24"/>
        </w:rPr>
        <w:t xml:space="preserve"> </w:t>
      </w:r>
      <w:r w:rsidR="0050480C" w:rsidRPr="00384EC2">
        <w:rPr>
          <w:rFonts w:hint="eastAsia"/>
          <w:sz w:val="24"/>
          <w:szCs w:val="24"/>
          <w:lang w:eastAsia="zh-CN"/>
        </w:rPr>
        <w:t>(</w:t>
      </w:r>
      <w:r w:rsidR="0050480C" w:rsidRPr="00384EC2">
        <w:rPr>
          <w:sz w:val="24"/>
          <w:szCs w:val="24"/>
        </w:rPr>
        <w:t xml:space="preserve">metformin </w:t>
      </w:r>
      <w:r w:rsidR="0050480C" w:rsidRPr="00384EC2">
        <w:rPr>
          <w:rFonts w:hint="eastAsia"/>
          <w:sz w:val="24"/>
          <w:szCs w:val="24"/>
          <w:lang w:eastAsia="zh-CN"/>
        </w:rPr>
        <w:t xml:space="preserve">+ </w:t>
      </w:r>
      <w:r w:rsidR="0050480C" w:rsidRPr="00384EC2">
        <w:rPr>
          <w:sz w:val="24"/>
          <w:szCs w:val="24"/>
        </w:rPr>
        <w:t>EMPA combination treatment</w:t>
      </w:r>
      <w:r w:rsidR="0050480C" w:rsidRPr="00384EC2">
        <w:rPr>
          <w:rFonts w:hint="eastAsia"/>
          <w:sz w:val="24"/>
          <w:szCs w:val="24"/>
          <w:lang w:eastAsia="zh-CN"/>
        </w:rPr>
        <w:t>)</w:t>
      </w:r>
      <w:r w:rsidR="0050480C" w:rsidRPr="00384EC2">
        <w:rPr>
          <w:sz w:val="24"/>
          <w:szCs w:val="24"/>
        </w:rPr>
        <w:t xml:space="preserve">. After 20 weeks </w:t>
      </w:r>
      <w:r w:rsidR="000F3C21">
        <w:rPr>
          <w:sz w:val="24"/>
          <w:szCs w:val="24"/>
        </w:rPr>
        <w:t xml:space="preserve">of </w:t>
      </w:r>
      <w:r w:rsidR="0050480C" w:rsidRPr="00384EC2">
        <w:rPr>
          <w:sz w:val="24"/>
          <w:szCs w:val="24"/>
        </w:rPr>
        <w:t>treatment for 6 mice g</w:t>
      </w:r>
      <w:r w:rsidR="000F3C21">
        <w:rPr>
          <w:sz w:val="24"/>
          <w:szCs w:val="24"/>
        </w:rPr>
        <w:t xml:space="preserve">roups, the </w:t>
      </w:r>
      <w:r w:rsidR="0050480C" w:rsidRPr="00384EC2">
        <w:rPr>
          <w:sz w:val="24"/>
          <w:szCs w:val="24"/>
        </w:rPr>
        <w:t xml:space="preserve">results </w:t>
      </w:r>
      <w:r w:rsidR="000F3C21">
        <w:rPr>
          <w:sz w:val="24"/>
          <w:szCs w:val="24"/>
        </w:rPr>
        <w:t xml:space="preserve">of this study were collected </w:t>
      </w:r>
      <w:r w:rsidR="0050480C" w:rsidRPr="00384EC2">
        <w:rPr>
          <w:sz w:val="24"/>
          <w:szCs w:val="24"/>
        </w:rPr>
        <w:t xml:space="preserve">for glomerular filtration rate (GFR), oral glucose tolerance test (OGTT), </w:t>
      </w:r>
      <w:r w:rsidR="000F3C21">
        <w:rPr>
          <w:sz w:val="24"/>
          <w:szCs w:val="24"/>
        </w:rPr>
        <w:t>w</w:t>
      </w:r>
      <w:r w:rsidR="0050480C" w:rsidRPr="00384EC2">
        <w:rPr>
          <w:sz w:val="24"/>
          <w:szCs w:val="24"/>
        </w:rPr>
        <w:t>estern blot, and Periodic Acid Schiff’s (PAS) staining. The results were analysed by one-way ANOVA in Tukey’s multiple comparison tests, which had been concluded that co-administration of metformin and EMPA was more efficient on treating hyperglycemia than mono-therapy of EMPA</w:t>
      </w:r>
      <w:r w:rsidR="000F3C21">
        <w:rPr>
          <w:sz w:val="24"/>
          <w:szCs w:val="24"/>
        </w:rPr>
        <w:t>.</w:t>
      </w:r>
      <w:r w:rsidR="0050480C" w:rsidRPr="00384EC2">
        <w:rPr>
          <w:sz w:val="24"/>
          <w:szCs w:val="24"/>
        </w:rPr>
        <w:t xml:space="preserve"> EMPA treating on diabetic mice might help attenuate kidney imprison</w:t>
      </w:r>
      <w:r w:rsidR="000F3C21">
        <w:rPr>
          <w:sz w:val="24"/>
          <w:szCs w:val="24"/>
        </w:rPr>
        <w:t>ment</w:t>
      </w:r>
      <w:r w:rsidR="0050480C" w:rsidRPr="00384EC2">
        <w:rPr>
          <w:sz w:val="24"/>
          <w:szCs w:val="24"/>
        </w:rPr>
        <w:t>, glom</w:t>
      </w:r>
      <w:r w:rsidR="00296CAA">
        <w:rPr>
          <w:sz w:val="24"/>
          <w:szCs w:val="24"/>
        </w:rPr>
        <w:t xml:space="preserve">erular </w:t>
      </w:r>
      <w:r w:rsidR="000F3C21">
        <w:rPr>
          <w:sz w:val="24"/>
          <w:szCs w:val="24"/>
        </w:rPr>
        <w:t>basement membrane thickening</w:t>
      </w:r>
      <w:r w:rsidR="0050480C" w:rsidRPr="00384EC2">
        <w:rPr>
          <w:sz w:val="24"/>
          <w:szCs w:val="24"/>
        </w:rPr>
        <w:t xml:space="preserve"> and also</w:t>
      </w:r>
      <w:r w:rsidR="0050480C" w:rsidRPr="00384EC2">
        <w:rPr>
          <w:rFonts w:hint="eastAsia"/>
          <w:sz w:val="24"/>
          <w:szCs w:val="24"/>
          <w:lang w:eastAsia="zh-CN"/>
        </w:rPr>
        <w:t xml:space="preserve"> </w:t>
      </w:r>
      <w:r w:rsidR="000F3C21">
        <w:rPr>
          <w:sz w:val="24"/>
          <w:szCs w:val="24"/>
          <w:lang w:eastAsia="zh-CN"/>
        </w:rPr>
        <w:t xml:space="preserve">a </w:t>
      </w:r>
      <w:r w:rsidR="000F3C21">
        <w:rPr>
          <w:sz w:val="24"/>
          <w:szCs w:val="24"/>
        </w:rPr>
        <w:t>hyperglycemia independent increase in</w:t>
      </w:r>
      <w:r w:rsidR="0050480C" w:rsidRPr="00384EC2">
        <w:rPr>
          <w:sz w:val="24"/>
          <w:szCs w:val="24"/>
        </w:rPr>
        <w:t xml:space="preserve"> GFR.</w:t>
      </w:r>
    </w:p>
    <w:p w14:paraId="14C05E06" w14:textId="77777777" w:rsidR="0050480C" w:rsidRPr="00384EC2" w:rsidRDefault="0050480C" w:rsidP="00F11B7C">
      <w:pPr>
        <w:jc w:val="both"/>
        <w:rPr>
          <w:sz w:val="24"/>
          <w:szCs w:val="24"/>
        </w:rPr>
      </w:pPr>
    </w:p>
    <w:p w14:paraId="32E3DA2E" w14:textId="77777777" w:rsidR="0050480C" w:rsidRPr="00384EC2" w:rsidRDefault="0050480C" w:rsidP="00F11B7C">
      <w:pPr>
        <w:jc w:val="both"/>
        <w:rPr>
          <w:sz w:val="24"/>
          <w:szCs w:val="24"/>
        </w:rPr>
      </w:pPr>
    </w:p>
    <w:p w14:paraId="6A35F3EB" w14:textId="77777777" w:rsidR="0050480C" w:rsidRPr="00384EC2" w:rsidRDefault="0050480C" w:rsidP="00F11B7C">
      <w:pPr>
        <w:jc w:val="both"/>
        <w:rPr>
          <w:sz w:val="24"/>
          <w:szCs w:val="24"/>
        </w:rPr>
      </w:pPr>
    </w:p>
    <w:p w14:paraId="32DB7D13" w14:textId="77777777" w:rsidR="0050480C" w:rsidRPr="00384EC2" w:rsidRDefault="0050480C" w:rsidP="00F11B7C">
      <w:pPr>
        <w:jc w:val="both"/>
        <w:rPr>
          <w:sz w:val="24"/>
          <w:szCs w:val="24"/>
        </w:rPr>
      </w:pPr>
    </w:p>
    <w:p w14:paraId="295A21AA" w14:textId="77777777" w:rsidR="0050480C" w:rsidRPr="00384EC2" w:rsidRDefault="0050480C" w:rsidP="00F11B7C">
      <w:pPr>
        <w:jc w:val="both"/>
        <w:rPr>
          <w:sz w:val="24"/>
          <w:szCs w:val="24"/>
        </w:rPr>
      </w:pPr>
    </w:p>
    <w:p w14:paraId="01CA2F7C" w14:textId="77777777" w:rsidR="0050480C" w:rsidRPr="00384EC2" w:rsidRDefault="0050480C" w:rsidP="00F11B7C">
      <w:pPr>
        <w:jc w:val="both"/>
        <w:rPr>
          <w:sz w:val="24"/>
          <w:szCs w:val="24"/>
        </w:rPr>
      </w:pPr>
    </w:p>
    <w:p w14:paraId="448C486A" w14:textId="77777777" w:rsidR="0050480C" w:rsidRDefault="0050480C" w:rsidP="00F11B7C">
      <w:pPr>
        <w:jc w:val="both"/>
        <w:rPr>
          <w:sz w:val="24"/>
          <w:szCs w:val="24"/>
        </w:rPr>
      </w:pPr>
    </w:p>
    <w:p w14:paraId="2B5BF6BF" w14:textId="77777777" w:rsidR="00930B35" w:rsidRDefault="00930B35" w:rsidP="00F11B7C">
      <w:pPr>
        <w:jc w:val="both"/>
        <w:rPr>
          <w:sz w:val="24"/>
          <w:szCs w:val="24"/>
        </w:rPr>
      </w:pPr>
    </w:p>
    <w:p w14:paraId="0215D4D5" w14:textId="77777777" w:rsidR="00930B35" w:rsidRPr="00384EC2" w:rsidRDefault="00930B35" w:rsidP="00F11B7C">
      <w:pPr>
        <w:jc w:val="both"/>
        <w:rPr>
          <w:sz w:val="24"/>
          <w:szCs w:val="24"/>
        </w:rPr>
      </w:pPr>
    </w:p>
    <w:p w14:paraId="10BCC61A" w14:textId="77777777" w:rsidR="0050480C" w:rsidRPr="00384EC2" w:rsidRDefault="0050480C" w:rsidP="00F11B7C">
      <w:pPr>
        <w:jc w:val="both"/>
        <w:rPr>
          <w:sz w:val="24"/>
          <w:szCs w:val="24"/>
        </w:rPr>
      </w:pPr>
    </w:p>
    <w:p w14:paraId="3508A053" w14:textId="77777777" w:rsidR="0050480C" w:rsidRPr="00384EC2" w:rsidRDefault="0050480C" w:rsidP="00F11B7C">
      <w:pPr>
        <w:jc w:val="both"/>
        <w:rPr>
          <w:b/>
          <w:sz w:val="24"/>
          <w:szCs w:val="24"/>
        </w:rPr>
      </w:pPr>
      <w:r w:rsidRPr="00384EC2">
        <w:rPr>
          <w:b/>
          <w:sz w:val="24"/>
          <w:szCs w:val="24"/>
        </w:rPr>
        <w:lastRenderedPageBreak/>
        <w:t>Introduction</w:t>
      </w:r>
    </w:p>
    <w:p w14:paraId="26FB5191" w14:textId="2851D159" w:rsidR="0050480C" w:rsidRDefault="0050480C" w:rsidP="00F11B7C">
      <w:pPr>
        <w:jc w:val="both"/>
        <w:rPr>
          <w:sz w:val="24"/>
          <w:szCs w:val="24"/>
        </w:rPr>
      </w:pPr>
      <w:r w:rsidRPr="00384EC2">
        <w:rPr>
          <w:sz w:val="24"/>
          <w:szCs w:val="24"/>
        </w:rPr>
        <w:t>Type 2 diabetes mellitus (T2DM) is becoming the fastest growing disease worldwid</w:t>
      </w:r>
      <w:r w:rsidR="000F3C21">
        <w:rPr>
          <w:sz w:val="24"/>
          <w:szCs w:val="24"/>
        </w:rPr>
        <w:t>e</w:t>
      </w:r>
      <w:r w:rsidRPr="00384EC2">
        <w:rPr>
          <w:sz w:val="24"/>
          <w:szCs w:val="24"/>
        </w:rPr>
        <w:t xml:space="preserve"> [20]. Diabetes </w:t>
      </w:r>
      <w:r w:rsidR="000F3C21">
        <w:rPr>
          <w:sz w:val="24"/>
          <w:szCs w:val="24"/>
        </w:rPr>
        <w:t xml:space="preserve">has been </w:t>
      </w:r>
      <w:r w:rsidRPr="00384EC2">
        <w:rPr>
          <w:sz w:val="24"/>
          <w:szCs w:val="24"/>
        </w:rPr>
        <w:t>estimated to affect 11</w:t>
      </w:r>
      <w:r w:rsidR="00864660">
        <w:rPr>
          <w:sz w:val="24"/>
          <w:szCs w:val="24"/>
        </w:rPr>
        <w:t xml:space="preserve"> million people in Australia with</w:t>
      </w:r>
      <w:r w:rsidRPr="00384EC2">
        <w:rPr>
          <w:sz w:val="24"/>
          <w:szCs w:val="24"/>
        </w:rPr>
        <w:t xml:space="preserve"> 9 million patients affected by T</w:t>
      </w:r>
      <w:r w:rsidR="00864660">
        <w:rPr>
          <w:sz w:val="24"/>
          <w:szCs w:val="24"/>
        </w:rPr>
        <w:t xml:space="preserve">ype 2 diabetes [14]. Diabetes is characterised by </w:t>
      </w:r>
      <w:r w:rsidRPr="00384EC2">
        <w:rPr>
          <w:sz w:val="24"/>
          <w:szCs w:val="24"/>
        </w:rPr>
        <w:t>a combination of deficiency in ins</w:t>
      </w:r>
      <w:r w:rsidR="00864660">
        <w:rPr>
          <w:sz w:val="24"/>
          <w:szCs w:val="24"/>
        </w:rPr>
        <w:t>ulin secretion and sensitivity.  Insulin helps cells uptake of glucose and aid in</w:t>
      </w:r>
      <w:r w:rsidR="00D86E87">
        <w:rPr>
          <w:sz w:val="24"/>
          <w:szCs w:val="24"/>
        </w:rPr>
        <w:t xml:space="preserve"> glucose metabolism. </w:t>
      </w:r>
      <w:r w:rsidRPr="00384EC2">
        <w:rPr>
          <w:sz w:val="24"/>
          <w:szCs w:val="24"/>
        </w:rPr>
        <w:t xml:space="preserve">The </w:t>
      </w:r>
      <w:r w:rsidR="00864660">
        <w:rPr>
          <w:sz w:val="24"/>
          <w:szCs w:val="24"/>
        </w:rPr>
        <w:t>distinguishing</w:t>
      </w:r>
      <w:r w:rsidRPr="00384EC2">
        <w:rPr>
          <w:sz w:val="24"/>
          <w:szCs w:val="24"/>
        </w:rPr>
        <w:t xml:space="preserve"> features of T2DM are progressive pancreatic β cell failure and non-insulin dependent mellitus, which different with Type 1 diabetes mellitus that is associated with the immune system and insulin dependency [18]. Insulin resistance is the most common f</w:t>
      </w:r>
      <w:r w:rsidR="00864660">
        <w:rPr>
          <w:sz w:val="24"/>
          <w:szCs w:val="24"/>
        </w:rPr>
        <w:t>eature in a T2DM patient, which is defined as the loss of</w:t>
      </w:r>
      <w:r w:rsidRPr="00384EC2">
        <w:rPr>
          <w:sz w:val="24"/>
          <w:szCs w:val="24"/>
        </w:rPr>
        <w:t xml:space="preserve"> cellula</w:t>
      </w:r>
      <w:r w:rsidR="00864660">
        <w:rPr>
          <w:sz w:val="24"/>
          <w:szCs w:val="24"/>
        </w:rPr>
        <w:t>r signalling in response to</w:t>
      </w:r>
      <w:r w:rsidRPr="00384EC2">
        <w:rPr>
          <w:sz w:val="24"/>
          <w:szCs w:val="24"/>
        </w:rPr>
        <w:t xml:space="preserve"> insulin. </w:t>
      </w:r>
      <w:r w:rsidR="00864660" w:rsidRPr="00384EC2">
        <w:rPr>
          <w:sz w:val="24"/>
          <w:szCs w:val="24"/>
        </w:rPr>
        <w:t>Insulin</w:t>
      </w:r>
      <w:r w:rsidRPr="00384EC2">
        <w:rPr>
          <w:sz w:val="24"/>
          <w:szCs w:val="24"/>
        </w:rPr>
        <w:t xml:space="preserve"> resistance is </w:t>
      </w:r>
      <w:r w:rsidR="00864660">
        <w:rPr>
          <w:sz w:val="24"/>
          <w:szCs w:val="24"/>
        </w:rPr>
        <w:t xml:space="preserve">mostly </w:t>
      </w:r>
      <w:r w:rsidRPr="00384EC2">
        <w:rPr>
          <w:sz w:val="24"/>
          <w:szCs w:val="24"/>
        </w:rPr>
        <w:t xml:space="preserve">present in skeletal muscle, liver and adipose tissue [6]. There are several complications </w:t>
      </w:r>
      <w:r w:rsidR="00864660">
        <w:rPr>
          <w:sz w:val="24"/>
          <w:szCs w:val="24"/>
        </w:rPr>
        <w:t xml:space="preserve">in diabetes </w:t>
      </w:r>
      <w:r w:rsidRPr="00384EC2">
        <w:rPr>
          <w:sz w:val="24"/>
          <w:szCs w:val="24"/>
        </w:rPr>
        <w:t>that might arise due to glucotoxicity, including microvascular diseases such as neuropathy, nephropathy and retinopathy, and macrovascular disease such as cardiovascular, cerebral and peripheral vascular disease [4].</w:t>
      </w:r>
      <w:r w:rsidR="00FB2AD9">
        <w:rPr>
          <w:sz w:val="24"/>
          <w:szCs w:val="24"/>
        </w:rPr>
        <w:t xml:space="preserve"> </w:t>
      </w:r>
      <w:r w:rsidR="008664A2">
        <w:rPr>
          <w:sz w:val="24"/>
          <w:szCs w:val="24"/>
        </w:rPr>
        <w:t xml:space="preserve">The majority complication in diabetes is nephropathy and would cause the high morality of the diabetes, which means it needs to be considered along </w:t>
      </w:r>
      <w:r w:rsidR="00BD6D33">
        <w:rPr>
          <w:sz w:val="24"/>
          <w:szCs w:val="24"/>
        </w:rPr>
        <w:t xml:space="preserve">with </w:t>
      </w:r>
      <w:r w:rsidR="008664A2">
        <w:rPr>
          <w:sz w:val="24"/>
          <w:szCs w:val="24"/>
        </w:rPr>
        <w:t>the diabetic treatment.</w:t>
      </w:r>
    </w:p>
    <w:p w14:paraId="1274F11C" w14:textId="35A340C8" w:rsidR="0050480C" w:rsidRDefault="00FB2AD9" w:rsidP="00F11B7C">
      <w:pPr>
        <w:jc w:val="both"/>
        <w:rPr>
          <w:sz w:val="24"/>
          <w:szCs w:val="24"/>
        </w:rPr>
      </w:pPr>
      <w:r>
        <w:rPr>
          <w:sz w:val="24"/>
          <w:szCs w:val="24"/>
        </w:rPr>
        <w:t>Diabetic nephropathy is the leading result in</w:t>
      </w:r>
      <w:r w:rsidR="0050480C" w:rsidRPr="00384EC2">
        <w:rPr>
          <w:sz w:val="24"/>
          <w:szCs w:val="24"/>
        </w:rPr>
        <w:t xml:space="preserve"> end of stage renal disease (ESRD) and chronic kidney disease [5][15]. </w:t>
      </w:r>
      <w:r>
        <w:rPr>
          <w:sz w:val="24"/>
          <w:szCs w:val="24"/>
        </w:rPr>
        <w:t>Increase h</w:t>
      </w:r>
      <w:r w:rsidR="0050480C" w:rsidRPr="00384EC2">
        <w:rPr>
          <w:sz w:val="24"/>
          <w:szCs w:val="24"/>
        </w:rPr>
        <w:t>emodynamic result</w:t>
      </w:r>
      <w:r>
        <w:rPr>
          <w:sz w:val="24"/>
          <w:szCs w:val="24"/>
        </w:rPr>
        <w:t>s</w:t>
      </w:r>
      <w:r w:rsidR="0050480C" w:rsidRPr="00384EC2">
        <w:rPr>
          <w:sz w:val="24"/>
          <w:szCs w:val="24"/>
        </w:rPr>
        <w:t xml:space="preserve"> in the glomerular hyperperfusion and hypertension</w:t>
      </w:r>
      <w:r>
        <w:rPr>
          <w:sz w:val="24"/>
          <w:szCs w:val="24"/>
        </w:rPr>
        <w:t>,</w:t>
      </w:r>
      <w:r w:rsidR="0050480C" w:rsidRPr="00384EC2">
        <w:rPr>
          <w:sz w:val="24"/>
          <w:szCs w:val="24"/>
        </w:rPr>
        <w:t xml:space="preserve"> which lead</w:t>
      </w:r>
      <w:r>
        <w:rPr>
          <w:sz w:val="24"/>
          <w:szCs w:val="24"/>
        </w:rPr>
        <w:t xml:space="preserve"> to</w:t>
      </w:r>
      <w:r w:rsidR="0050480C" w:rsidRPr="00384EC2">
        <w:rPr>
          <w:sz w:val="24"/>
          <w:szCs w:val="24"/>
        </w:rPr>
        <w:t xml:space="preserve"> hyperfiltration of </w:t>
      </w:r>
      <w:r>
        <w:rPr>
          <w:sz w:val="24"/>
          <w:szCs w:val="24"/>
        </w:rPr>
        <w:t>the kidney causing an increase in the</w:t>
      </w:r>
      <w:r w:rsidR="0050480C" w:rsidRPr="00384EC2">
        <w:rPr>
          <w:sz w:val="24"/>
          <w:szCs w:val="24"/>
        </w:rPr>
        <w:t xml:space="preserve"> leakage of albumin fro</w:t>
      </w:r>
      <w:r>
        <w:rPr>
          <w:sz w:val="24"/>
          <w:szCs w:val="24"/>
        </w:rPr>
        <w:t>m the glomerular capillaries. This</w:t>
      </w:r>
      <w:r w:rsidR="0050480C" w:rsidRPr="00384EC2">
        <w:rPr>
          <w:sz w:val="24"/>
          <w:szCs w:val="24"/>
        </w:rPr>
        <w:t xml:space="preserve"> alter</w:t>
      </w:r>
      <w:r>
        <w:rPr>
          <w:sz w:val="24"/>
          <w:szCs w:val="24"/>
        </w:rPr>
        <w:t>s</w:t>
      </w:r>
      <w:r w:rsidR="0050480C" w:rsidRPr="00384EC2">
        <w:rPr>
          <w:sz w:val="24"/>
          <w:szCs w:val="24"/>
        </w:rPr>
        <w:t xml:space="preserve"> kidney</w:t>
      </w:r>
      <w:r>
        <w:rPr>
          <w:sz w:val="24"/>
          <w:szCs w:val="24"/>
        </w:rPr>
        <w:t xml:space="preserve"> structure</w:t>
      </w:r>
      <w:r w:rsidR="0050480C" w:rsidRPr="00384EC2">
        <w:rPr>
          <w:sz w:val="24"/>
          <w:szCs w:val="24"/>
        </w:rPr>
        <w:t xml:space="preserve"> such as thickening of glomerular and tubular basement membrane</w:t>
      </w:r>
      <w:r>
        <w:rPr>
          <w:sz w:val="24"/>
          <w:szCs w:val="24"/>
        </w:rPr>
        <w:t>s</w:t>
      </w:r>
      <w:r w:rsidR="00191453">
        <w:rPr>
          <w:sz w:val="24"/>
          <w:szCs w:val="24"/>
        </w:rPr>
        <w:t xml:space="preserve"> and</w:t>
      </w:r>
      <w:r>
        <w:rPr>
          <w:sz w:val="24"/>
          <w:szCs w:val="24"/>
        </w:rPr>
        <w:t xml:space="preserve"> causes</w:t>
      </w:r>
      <w:r w:rsidR="0050480C" w:rsidRPr="00384EC2">
        <w:rPr>
          <w:sz w:val="24"/>
          <w:szCs w:val="24"/>
        </w:rPr>
        <w:t xml:space="preserve"> podocytes injury and loss [2][10]. Therefore</w:t>
      </w:r>
      <w:r>
        <w:rPr>
          <w:sz w:val="24"/>
          <w:szCs w:val="24"/>
        </w:rPr>
        <w:t xml:space="preserve"> an increase in albumin</w:t>
      </w:r>
      <w:r w:rsidR="008664A2">
        <w:rPr>
          <w:sz w:val="24"/>
          <w:szCs w:val="24"/>
        </w:rPr>
        <w:t xml:space="preserve"> </w:t>
      </w:r>
      <w:r w:rsidR="0050480C" w:rsidRPr="00384EC2">
        <w:rPr>
          <w:sz w:val="24"/>
          <w:szCs w:val="24"/>
        </w:rPr>
        <w:t xml:space="preserve">in urine excretion </w:t>
      </w:r>
      <w:r w:rsidR="008664A2">
        <w:rPr>
          <w:sz w:val="24"/>
          <w:szCs w:val="24"/>
        </w:rPr>
        <w:t xml:space="preserve">and </w:t>
      </w:r>
      <w:r w:rsidR="008664A2" w:rsidRPr="00384EC2">
        <w:rPr>
          <w:sz w:val="24"/>
          <w:szCs w:val="24"/>
        </w:rPr>
        <w:t>kidney injury</w:t>
      </w:r>
      <w:r w:rsidR="00BD6D33">
        <w:rPr>
          <w:sz w:val="24"/>
          <w:szCs w:val="24"/>
        </w:rPr>
        <w:t xml:space="preserve"> protein</w:t>
      </w:r>
      <w:r w:rsidR="008664A2" w:rsidRPr="00384EC2">
        <w:rPr>
          <w:sz w:val="24"/>
          <w:szCs w:val="24"/>
        </w:rPr>
        <w:t xml:space="preserve"> </w:t>
      </w:r>
      <w:r w:rsidR="008664A2">
        <w:rPr>
          <w:sz w:val="24"/>
          <w:szCs w:val="24"/>
        </w:rPr>
        <w:t xml:space="preserve">expression such as </w:t>
      </w:r>
      <w:r w:rsidR="008664A2" w:rsidRPr="00384EC2">
        <w:rPr>
          <w:sz w:val="24"/>
          <w:szCs w:val="24"/>
        </w:rPr>
        <w:t xml:space="preserve">(KIM)-1 </w:t>
      </w:r>
      <w:r w:rsidR="0050480C" w:rsidRPr="00384EC2">
        <w:rPr>
          <w:sz w:val="24"/>
          <w:szCs w:val="24"/>
        </w:rPr>
        <w:t xml:space="preserve">would be the biomarker of diabetic nephropathy [16][19]. </w:t>
      </w:r>
      <w:r w:rsidR="00D91D5C" w:rsidRPr="00384EC2">
        <w:rPr>
          <w:sz w:val="24"/>
          <w:szCs w:val="24"/>
        </w:rPr>
        <w:t>Glomerular filtration rate (GFR) is a measure of kidney filtration function or kidney function</w:t>
      </w:r>
      <w:r w:rsidR="001F361A">
        <w:rPr>
          <w:sz w:val="24"/>
          <w:szCs w:val="24"/>
        </w:rPr>
        <w:t>, it happens when blood flow filtrated in the glomerular space</w:t>
      </w:r>
      <w:r w:rsidR="00BD6D33">
        <w:rPr>
          <w:sz w:val="24"/>
          <w:szCs w:val="24"/>
        </w:rPr>
        <w:t>. Reduction of</w:t>
      </w:r>
      <w:r w:rsidR="00BD6D33" w:rsidRPr="00384EC2">
        <w:rPr>
          <w:sz w:val="24"/>
          <w:szCs w:val="24"/>
        </w:rPr>
        <w:t xml:space="preserve"> glomerular filt</w:t>
      </w:r>
      <w:r w:rsidR="00BD6D33">
        <w:rPr>
          <w:sz w:val="24"/>
          <w:szCs w:val="24"/>
        </w:rPr>
        <w:t>ration rate (GFR) is a</w:t>
      </w:r>
      <w:r w:rsidR="00766D38">
        <w:rPr>
          <w:sz w:val="24"/>
          <w:szCs w:val="24"/>
        </w:rPr>
        <w:t>nother biomarker of</w:t>
      </w:r>
      <w:r w:rsidR="0050480C" w:rsidRPr="00384EC2">
        <w:rPr>
          <w:sz w:val="24"/>
          <w:szCs w:val="24"/>
        </w:rPr>
        <w:t xml:space="preserve"> diabetic nephropathy</w:t>
      </w:r>
      <w:r w:rsidR="00D91D5C">
        <w:rPr>
          <w:sz w:val="24"/>
          <w:szCs w:val="24"/>
        </w:rPr>
        <w:t xml:space="preserve">, </w:t>
      </w:r>
      <w:r w:rsidR="00766D38">
        <w:rPr>
          <w:sz w:val="24"/>
          <w:szCs w:val="24"/>
        </w:rPr>
        <w:t>which is indicative of kidney failure along with arterial hypertension</w:t>
      </w:r>
      <w:r w:rsidR="0050480C" w:rsidRPr="00384EC2">
        <w:rPr>
          <w:sz w:val="24"/>
          <w:szCs w:val="24"/>
        </w:rPr>
        <w:t xml:space="preserve"> and increase</w:t>
      </w:r>
      <w:r w:rsidR="00766D38">
        <w:rPr>
          <w:sz w:val="24"/>
          <w:szCs w:val="24"/>
        </w:rPr>
        <w:t>d</w:t>
      </w:r>
      <w:r w:rsidR="0050480C" w:rsidRPr="00384EC2">
        <w:rPr>
          <w:sz w:val="24"/>
          <w:szCs w:val="24"/>
        </w:rPr>
        <w:t xml:space="preserve"> cardiovascular risk [17]. </w:t>
      </w:r>
      <w:r w:rsidR="00715D61">
        <w:rPr>
          <w:rFonts w:hint="eastAsia"/>
          <w:sz w:val="24"/>
          <w:szCs w:val="24"/>
        </w:rPr>
        <w:t>Therefore some diabetic treatments need to be considered for treating diabetic nephropathy</w:t>
      </w:r>
      <w:r w:rsidR="00BD6D33">
        <w:rPr>
          <w:sz w:val="24"/>
          <w:szCs w:val="24"/>
        </w:rPr>
        <w:t xml:space="preserve"> at same time</w:t>
      </w:r>
      <w:r w:rsidR="00715D61">
        <w:rPr>
          <w:rFonts w:hint="eastAsia"/>
          <w:sz w:val="24"/>
          <w:szCs w:val="24"/>
        </w:rPr>
        <w:t xml:space="preserve">. </w:t>
      </w:r>
    </w:p>
    <w:p w14:paraId="786B538B" w14:textId="2C187A01" w:rsidR="00191453" w:rsidRDefault="0050480C" w:rsidP="00F11B7C">
      <w:pPr>
        <w:jc w:val="both"/>
        <w:rPr>
          <w:sz w:val="24"/>
          <w:szCs w:val="24"/>
        </w:rPr>
      </w:pPr>
      <w:r w:rsidRPr="00384EC2">
        <w:rPr>
          <w:sz w:val="24"/>
          <w:szCs w:val="24"/>
        </w:rPr>
        <w:t>Therapies for T2DM focus on th</w:t>
      </w:r>
      <w:r w:rsidR="00766D38">
        <w:rPr>
          <w:sz w:val="24"/>
          <w:szCs w:val="24"/>
        </w:rPr>
        <w:t>ree ways to improve</w:t>
      </w:r>
      <w:r w:rsidRPr="00384EC2">
        <w:rPr>
          <w:sz w:val="24"/>
          <w:szCs w:val="24"/>
        </w:rPr>
        <w:t xml:space="preserve"> glycemic control.</w:t>
      </w:r>
      <w:r w:rsidR="00191453">
        <w:rPr>
          <w:sz w:val="24"/>
          <w:szCs w:val="24"/>
        </w:rPr>
        <w:t xml:space="preserve"> 1)</w:t>
      </w:r>
      <w:r w:rsidR="00191453" w:rsidRPr="00384EC2">
        <w:rPr>
          <w:sz w:val="24"/>
          <w:szCs w:val="24"/>
        </w:rPr>
        <w:t xml:space="preserve"> </w:t>
      </w:r>
      <w:r w:rsidR="00191453">
        <w:rPr>
          <w:sz w:val="24"/>
          <w:szCs w:val="24"/>
        </w:rPr>
        <w:t>I</w:t>
      </w:r>
      <w:r w:rsidRPr="00384EC2">
        <w:rPr>
          <w:sz w:val="24"/>
          <w:szCs w:val="24"/>
        </w:rPr>
        <w:t xml:space="preserve">ncreasing insulin section </w:t>
      </w:r>
      <w:r w:rsidR="00191453">
        <w:rPr>
          <w:sz w:val="24"/>
          <w:szCs w:val="24"/>
        </w:rPr>
        <w:t>(insulin secretagogues).</w:t>
      </w:r>
      <w:r w:rsidRPr="00384EC2">
        <w:rPr>
          <w:sz w:val="24"/>
          <w:szCs w:val="24"/>
        </w:rPr>
        <w:t xml:space="preserve"> </w:t>
      </w:r>
      <w:r w:rsidR="00191453">
        <w:rPr>
          <w:sz w:val="24"/>
          <w:szCs w:val="24"/>
        </w:rPr>
        <w:t>2) I</w:t>
      </w:r>
      <w:r w:rsidRPr="00384EC2">
        <w:rPr>
          <w:sz w:val="24"/>
          <w:szCs w:val="24"/>
        </w:rPr>
        <w:t xml:space="preserve">ncreasing insulin action </w:t>
      </w:r>
      <w:r w:rsidR="00191453">
        <w:rPr>
          <w:sz w:val="24"/>
          <w:szCs w:val="24"/>
        </w:rPr>
        <w:t>(insulin sensitizers). 3)</w:t>
      </w:r>
      <w:r w:rsidR="00191453" w:rsidRPr="00384EC2">
        <w:rPr>
          <w:sz w:val="24"/>
          <w:szCs w:val="24"/>
        </w:rPr>
        <w:t xml:space="preserve"> </w:t>
      </w:r>
      <w:r w:rsidR="00191453">
        <w:rPr>
          <w:sz w:val="24"/>
          <w:szCs w:val="24"/>
        </w:rPr>
        <w:t>D</w:t>
      </w:r>
      <w:r w:rsidRPr="00384EC2">
        <w:rPr>
          <w:sz w:val="24"/>
          <w:szCs w:val="24"/>
        </w:rPr>
        <w:t xml:space="preserve">ecreasing insulin need (inhibitors of glucose reabsorption)[20]. </w:t>
      </w:r>
    </w:p>
    <w:p w14:paraId="2B5272F3" w14:textId="5FF8BEA9" w:rsidR="0050480C" w:rsidRDefault="0050480C" w:rsidP="00F11B7C">
      <w:pPr>
        <w:jc w:val="both"/>
        <w:rPr>
          <w:sz w:val="24"/>
          <w:szCs w:val="24"/>
        </w:rPr>
      </w:pPr>
      <w:r w:rsidRPr="00384EC2">
        <w:rPr>
          <w:sz w:val="24"/>
          <w:szCs w:val="24"/>
        </w:rPr>
        <w:t xml:space="preserve">Currently, </w:t>
      </w:r>
      <w:r w:rsidR="00191453" w:rsidRPr="00384EC2">
        <w:rPr>
          <w:sz w:val="24"/>
          <w:szCs w:val="24"/>
        </w:rPr>
        <w:t>metformin</w:t>
      </w:r>
      <w:r w:rsidR="00191453">
        <w:rPr>
          <w:sz w:val="24"/>
          <w:szCs w:val="24"/>
        </w:rPr>
        <w:t>,</w:t>
      </w:r>
      <w:r w:rsidR="00191453" w:rsidRPr="00384EC2">
        <w:rPr>
          <w:sz w:val="24"/>
          <w:szCs w:val="24"/>
        </w:rPr>
        <w:t xml:space="preserve"> sulphonylureas and exogenous insulin therapy</w:t>
      </w:r>
      <w:r w:rsidR="00191453">
        <w:rPr>
          <w:sz w:val="24"/>
          <w:szCs w:val="24"/>
        </w:rPr>
        <w:t xml:space="preserve"> are </w:t>
      </w:r>
      <w:r w:rsidRPr="00384EC2">
        <w:rPr>
          <w:sz w:val="24"/>
          <w:szCs w:val="24"/>
        </w:rPr>
        <w:t>th</w:t>
      </w:r>
      <w:r w:rsidR="00191453">
        <w:rPr>
          <w:sz w:val="24"/>
          <w:szCs w:val="24"/>
        </w:rPr>
        <w:t>e most common treatment for T2D</w:t>
      </w:r>
      <w:r w:rsidR="00766D38">
        <w:rPr>
          <w:sz w:val="24"/>
          <w:szCs w:val="24"/>
        </w:rPr>
        <w:t>M</w:t>
      </w:r>
      <w:r w:rsidR="00191453">
        <w:rPr>
          <w:sz w:val="24"/>
          <w:szCs w:val="24"/>
        </w:rPr>
        <w:t>.</w:t>
      </w:r>
      <w:r w:rsidRPr="00384EC2">
        <w:rPr>
          <w:sz w:val="24"/>
          <w:szCs w:val="24"/>
        </w:rPr>
        <w:t xml:space="preserve"> </w:t>
      </w:r>
      <w:r w:rsidR="00191453">
        <w:rPr>
          <w:sz w:val="24"/>
          <w:szCs w:val="24"/>
        </w:rPr>
        <w:t xml:space="preserve">Metformin is used in this study, which is </w:t>
      </w:r>
      <w:r w:rsidR="00766D38">
        <w:rPr>
          <w:sz w:val="24"/>
          <w:szCs w:val="24"/>
        </w:rPr>
        <w:t>the most</w:t>
      </w:r>
      <w:r w:rsidR="00191453">
        <w:rPr>
          <w:sz w:val="24"/>
          <w:szCs w:val="24"/>
        </w:rPr>
        <w:t xml:space="preserve"> </w:t>
      </w:r>
      <w:r w:rsidR="00766D38">
        <w:rPr>
          <w:sz w:val="24"/>
          <w:szCs w:val="24"/>
        </w:rPr>
        <w:t>frequent</w:t>
      </w:r>
      <w:r w:rsidRPr="00384EC2">
        <w:rPr>
          <w:sz w:val="24"/>
          <w:szCs w:val="24"/>
        </w:rPr>
        <w:t xml:space="preserve"> first line of tr</w:t>
      </w:r>
      <w:r w:rsidR="00766D38">
        <w:rPr>
          <w:sz w:val="24"/>
          <w:szCs w:val="24"/>
        </w:rPr>
        <w:t>eatment of T2DM. Metformin suppresses</w:t>
      </w:r>
      <w:r w:rsidRPr="00384EC2">
        <w:rPr>
          <w:sz w:val="24"/>
          <w:szCs w:val="24"/>
        </w:rPr>
        <w:t xml:space="preserve"> gluconeogenesis</w:t>
      </w:r>
      <w:r w:rsidR="00BD6D33">
        <w:rPr>
          <w:sz w:val="24"/>
          <w:szCs w:val="24"/>
        </w:rPr>
        <w:t xml:space="preserve"> (generation of glucose)</w:t>
      </w:r>
      <w:r w:rsidRPr="00384EC2">
        <w:rPr>
          <w:sz w:val="24"/>
          <w:szCs w:val="24"/>
        </w:rPr>
        <w:t xml:space="preserve"> in the li</w:t>
      </w:r>
      <w:r w:rsidR="00512CD5">
        <w:rPr>
          <w:sz w:val="24"/>
          <w:szCs w:val="24"/>
        </w:rPr>
        <w:t xml:space="preserve">ver to decrease hyperglycemia. </w:t>
      </w:r>
      <w:r w:rsidRPr="00384EC2">
        <w:rPr>
          <w:sz w:val="24"/>
          <w:szCs w:val="24"/>
        </w:rPr>
        <w:t>However, metformin is</w:t>
      </w:r>
      <w:r w:rsidR="00766D38">
        <w:rPr>
          <w:sz w:val="24"/>
          <w:szCs w:val="24"/>
        </w:rPr>
        <w:t>n’t effective</w:t>
      </w:r>
      <w:r w:rsidRPr="00384EC2">
        <w:rPr>
          <w:sz w:val="24"/>
          <w:szCs w:val="24"/>
        </w:rPr>
        <w:t xml:space="preserve"> during</w:t>
      </w:r>
      <w:r w:rsidR="00766D38">
        <w:rPr>
          <w:sz w:val="24"/>
          <w:szCs w:val="24"/>
        </w:rPr>
        <w:t xml:space="preserve"> the later stages of</w:t>
      </w:r>
      <w:r w:rsidRPr="00384EC2">
        <w:rPr>
          <w:sz w:val="24"/>
          <w:szCs w:val="24"/>
        </w:rPr>
        <w:t xml:space="preserve"> diabetes</w:t>
      </w:r>
      <w:r w:rsidR="00766D38">
        <w:rPr>
          <w:sz w:val="24"/>
          <w:szCs w:val="24"/>
        </w:rPr>
        <w:t xml:space="preserve"> as</w:t>
      </w:r>
      <w:r w:rsidR="00B10BED">
        <w:rPr>
          <w:sz w:val="24"/>
          <w:szCs w:val="24"/>
        </w:rPr>
        <w:t xml:space="preserve"> residual </w:t>
      </w:r>
      <w:r w:rsidR="00B10BED" w:rsidRPr="00384EC2">
        <w:rPr>
          <w:sz w:val="24"/>
          <w:szCs w:val="24"/>
        </w:rPr>
        <w:t>β-cell function</w:t>
      </w:r>
      <w:r w:rsidR="00B10BED">
        <w:rPr>
          <w:sz w:val="24"/>
          <w:szCs w:val="24"/>
        </w:rPr>
        <w:t xml:space="preserve"> decreases leading which is important in the absorption of metformin. </w:t>
      </w:r>
      <w:r w:rsidR="00A01FA8">
        <w:rPr>
          <w:sz w:val="24"/>
          <w:szCs w:val="24"/>
        </w:rPr>
        <w:t>Therefore,</w:t>
      </w:r>
      <w:r w:rsidRPr="00384EC2">
        <w:rPr>
          <w:sz w:val="24"/>
          <w:szCs w:val="24"/>
        </w:rPr>
        <w:t xml:space="preserve"> othe</w:t>
      </w:r>
      <w:r w:rsidR="00A53283">
        <w:rPr>
          <w:sz w:val="24"/>
          <w:szCs w:val="24"/>
        </w:rPr>
        <w:t xml:space="preserve">r therapies have been </w:t>
      </w:r>
      <w:r w:rsidR="009813D7">
        <w:rPr>
          <w:sz w:val="24"/>
          <w:szCs w:val="24"/>
        </w:rPr>
        <w:t>developed</w:t>
      </w:r>
      <w:r w:rsidRPr="00384EC2">
        <w:rPr>
          <w:sz w:val="24"/>
          <w:szCs w:val="24"/>
        </w:rPr>
        <w:t xml:space="preserve"> for the control of blood glucose</w:t>
      </w:r>
      <w:r w:rsidR="00191453">
        <w:rPr>
          <w:sz w:val="24"/>
          <w:szCs w:val="24"/>
        </w:rPr>
        <w:t>, such as SGLTs inhibition</w:t>
      </w:r>
      <w:r w:rsidRPr="00384EC2">
        <w:rPr>
          <w:sz w:val="24"/>
          <w:szCs w:val="24"/>
        </w:rPr>
        <w:t xml:space="preserve">. </w:t>
      </w:r>
    </w:p>
    <w:p w14:paraId="013E35F1" w14:textId="77777777" w:rsidR="0079521A" w:rsidRDefault="0050480C" w:rsidP="00C6693A">
      <w:pPr>
        <w:jc w:val="both"/>
        <w:rPr>
          <w:sz w:val="24"/>
          <w:szCs w:val="24"/>
        </w:rPr>
      </w:pPr>
      <w:r w:rsidRPr="00384EC2">
        <w:rPr>
          <w:sz w:val="24"/>
          <w:szCs w:val="24"/>
        </w:rPr>
        <w:t>Sodiu</w:t>
      </w:r>
      <w:r w:rsidRPr="008664A2">
        <w:rPr>
          <w:sz w:val="24"/>
          <w:szCs w:val="24"/>
        </w:rPr>
        <w:t>m-glucose co-transporters (SGLTs) allow for re</w:t>
      </w:r>
      <w:r w:rsidR="00BD6D33">
        <w:rPr>
          <w:sz w:val="24"/>
          <w:szCs w:val="24"/>
        </w:rPr>
        <w:t>-</w:t>
      </w:r>
      <w:r w:rsidRPr="008664A2">
        <w:rPr>
          <w:sz w:val="24"/>
          <w:szCs w:val="24"/>
        </w:rPr>
        <w:t xml:space="preserve">absorption of glucose in the kidney. </w:t>
      </w:r>
      <w:r w:rsidR="008664A2" w:rsidRPr="008664A2">
        <w:rPr>
          <w:sz w:val="24"/>
          <w:szCs w:val="24"/>
        </w:rPr>
        <w:t>There are two main subtypes of SGLT</w:t>
      </w:r>
      <w:r w:rsidR="00BD6D33">
        <w:rPr>
          <w:sz w:val="24"/>
          <w:szCs w:val="24"/>
        </w:rPr>
        <w:t>s</w:t>
      </w:r>
      <w:r w:rsidR="008664A2" w:rsidRPr="008664A2">
        <w:rPr>
          <w:sz w:val="24"/>
          <w:szCs w:val="24"/>
        </w:rPr>
        <w:t xml:space="preserve">, SGLT1 and SGLT2. </w:t>
      </w:r>
    </w:p>
    <w:p w14:paraId="0919D42A" w14:textId="4AA80CC8" w:rsidR="00715D61" w:rsidRDefault="008664A2" w:rsidP="00C6693A">
      <w:pPr>
        <w:jc w:val="both"/>
        <w:rPr>
          <w:sz w:val="24"/>
          <w:szCs w:val="24"/>
        </w:rPr>
      </w:pPr>
      <w:r w:rsidRPr="008664A2">
        <w:rPr>
          <w:sz w:val="24"/>
          <w:szCs w:val="24"/>
        </w:rPr>
        <w:t xml:space="preserve">SGLT1 is mediate glucose reabsorption in intestine and SGLT2 is mediate in kidney. </w:t>
      </w:r>
      <w:r w:rsidR="0050480C" w:rsidRPr="008664A2">
        <w:rPr>
          <w:sz w:val="24"/>
          <w:szCs w:val="24"/>
        </w:rPr>
        <w:t>SGLT2 is</w:t>
      </w:r>
      <w:r w:rsidR="009813D7" w:rsidRPr="008664A2">
        <w:rPr>
          <w:sz w:val="24"/>
          <w:szCs w:val="24"/>
        </w:rPr>
        <w:t xml:space="preserve"> a</w:t>
      </w:r>
      <w:r w:rsidR="0050480C" w:rsidRPr="008664A2">
        <w:rPr>
          <w:sz w:val="24"/>
          <w:szCs w:val="24"/>
        </w:rPr>
        <w:t xml:space="preserve"> high capacity</w:t>
      </w:r>
      <w:r w:rsidR="009813D7" w:rsidRPr="008664A2">
        <w:rPr>
          <w:sz w:val="24"/>
          <w:szCs w:val="24"/>
        </w:rPr>
        <w:t xml:space="preserve"> transporter for the reabsorption of glucose</w:t>
      </w:r>
      <w:r w:rsidR="0050480C" w:rsidRPr="008664A2">
        <w:rPr>
          <w:sz w:val="24"/>
          <w:szCs w:val="24"/>
        </w:rPr>
        <w:t xml:space="preserve"> found in</w:t>
      </w:r>
      <w:r w:rsidR="009813D7">
        <w:rPr>
          <w:sz w:val="24"/>
          <w:szCs w:val="24"/>
        </w:rPr>
        <w:t xml:space="preserve"> the</w:t>
      </w:r>
      <w:r w:rsidR="0050480C" w:rsidRPr="00384EC2">
        <w:rPr>
          <w:sz w:val="24"/>
          <w:szCs w:val="24"/>
        </w:rPr>
        <w:t xml:space="preserve"> apical side of proximal convoluted tubule cell</w:t>
      </w:r>
      <w:r w:rsidR="009813D7">
        <w:rPr>
          <w:sz w:val="24"/>
          <w:szCs w:val="24"/>
        </w:rPr>
        <w:t>s</w:t>
      </w:r>
      <w:r w:rsidR="0050480C" w:rsidRPr="00384EC2">
        <w:rPr>
          <w:sz w:val="24"/>
          <w:szCs w:val="24"/>
        </w:rPr>
        <w:t xml:space="preserve"> (PTC</w:t>
      </w:r>
      <w:r w:rsidR="009813D7">
        <w:rPr>
          <w:sz w:val="24"/>
          <w:szCs w:val="24"/>
        </w:rPr>
        <w:t>s</w:t>
      </w:r>
      <w:r w:rsidR="0050480C" w:rsidRPr="00384EC2">
        <w:rPr>
          <w:sz w:val="24"/>
          <w:szCs w:val="24"/>
        </w:rPr>
        <w:t>) and</w:t>
      </w:r>
      <w:r w:rsidR="009813D7">
        <w:rPr>
          <w:sz w:val="24"/>
          <w:szCs w:val="24"/>
        </w:rPr>
        <w:t xml:space="preserve"> is</w:t>
      </w:r>
      <w:r w:rsidR="0050480C" w:rsidRPr="00384EC2">
        <w:rPr>
          <w:sz w:val="24"/>
          <w:szCs w:val="24"/>
        </w:rPr>
        <w:t xml:space="preserve"> coupled with</w:t>
      </w:r>
      <w:r w:rsidR="009813D7">
        <w:rPr>
          <w:sz w:val="24"/>
          <w:szCs w:val="24"/>
        </w:rPr>
        <w:t xml:space="preserve"> the</w:t>
      </w:r>
      <w:r w:rsidR="0050480C" w:rsidRPr="00384EC2">
        <w:rPr>
          <w:sz w:val="24"/>
          <w:szCs w:val="24"/>
        </w:rPr>
        <w:t xml:space="preserve"> glucose transporter</w:t>
      </w:r>
      <w:r w:rsidR="009813D7">
        <w:rPr>
          <w:sz w:val="24"/>
          <w:szCs w:val="24"/>
        </w:rPr>
        <w:t xml:space="preserve"> 2</w:t>
      </w:r>
      <w:r w:rsidR="0050480C" w:rsidRPr="00384EC2">
        <w:rPr>
          <w:sz w:val="24"/>
          <w:szCs w:val="24"/>
        </w:rPr>
        <w:t xml:space="preserve"> (GLUT2) that</w:t>
      </w:r>
      <w:r w:rsidR="00257ED1">
        <w:rPr>
          <w:sz w:val="24"/>
          <w:szCs w:val="24"/>
        </w:rPr>
        <w:t xml:space="preserve"> is located o</w:t>
      </w:r>
      <w:r w:rsidR="0050480C" w:rsidRPr="00384EC2">
        <w:rPr>
          <w:sz w:val="24"/>
          <w:szCs w:val="24"/>
        </w:rPr>
        <w:t>n</w:t>
      </w:r>
      <w:r w:rsidR="00257ED1">
        <w:rPr>
          <w:sz w:val="24"/>
          <w:szCs w:val="24"/>
        </w:rPr>
        <w:t xml:space="preserve"> the</w:t>
      </w:r>
      <w:r w:rsidR="0050480C" w:rsidRPr="00384EC2">
        <w:rPr>
          <w:sz w:val="24"/>
          <w:szCs w:val="24"/>
        </w:rPr>
        <w:t xml:space="preserve"> baso</w:t>
      </w:r>
      <w:r w:rsidR="00296CAA">
        <w:rPr>
          <w:sz w:val="24"/>
          <w:szCs w:val="24"/>
        </w:rPr>
        <w:t>-</w:t>
      </w:r>
      <w:r w:rsidR="0050480C" w:rsidRPr="00384EC2">
        <w:rPr>
          <w:sz w:val="24"/>
          <w:szCs w:val="24"/>
        </w:rPr>
        <w:t>lateral side of the cell</w:t>
      </w:r>
      <w:r w:rsidR="001F361A">
        <w:rPr>
          <w:sz w:val="24"/>
          <w:szCs w:val="24"/>
        </w:rPr>
        <w:t>.</w:t>
      </w:r>
      <w:r w:rsidR="0050480C" w:rsidRPr="00384EC2">
        <w:rPr>
          <w:sz w:val="24"/>
          <w:szCs w:val="24"/>
        </w:rPr>
        <w:t xml:space="preserve"> </w:t>
      </w:r>
      <w:r w:rsidR="001F361A">
        <w:rPr>
          <w:sz w:val="24"/>
          <w:szCs w:val="24"/>
        </w:rPr>
        <w:t xml:space="preserve">Na+ and glucose </w:t>
      </w:r>
      <w:r w:rsidR="0067337A">
        <w:rPr>
          <w:sz w:val="24"/>
          <w:szCs w:val="24"/>
        </w:rPr>
        <w:t xml:space="preserve">are </w:t>
      </w:r>
      <w:r w:rsidR="001F361A">
        <w:rPr>
          <w:sz w:val="24"/>
          <w:szCs w:val="24"/>
        </w:rPr>
        <w:t>co-transport</w:t>
      </w:r>
      <w:r w:rsidR="0067337A">
        <w:rPr>
          <w:sz w:val="24"/>
          <w:szCs w:val="24"/>
        </w:rPr>
        <w:t>ed</w:t>
      </w:r>
      <w:r w:rsidR="001F361A">
        <w:rPr>
          <w:sz w:val="24"/>
          <w:szCs w:val="24"/>
        </w:rPr>
        <w:t xml:space="preserve"> from lumen side to blood vessel </w:t>
      </w:r>
      <w:r w:rsidR="0067337A">
        <w:rPr>
          <w:sz w:val="24"/>
          <w:szCs w:val="24"/>
        </w:rPr>
        <w:t xml:space="preserve">via SGLT2 </w:t>
      </w:r>
      <w:r w:rsidR="001F361A" w:rsidRPr="00384EC2">
        <w:rPr>
          <w:sz w:val="24"/>
          <w:szCs w:val="24"/>
        </w:rPr>
        <w:t>(</w:t>
      </w:r>
      <w:r w:rsidR="001F361A" w:rsidRPr="00384EC2">
        <w:rPr>
          <w:b/>
          <w:sz w:val="24"/>
          <w:szCs w:val="24"/>
        </w:rPr>
        <w:t>Figure 1</w:t>
      </w:r>
      <w:r w:rsidR="001F361A">
        <w:rPr>
          <w:sz w:val="24"/>
          <w:szCs w:val="24"/>
        </w:rPr>
        <w:t xml:space="preserve">). </w:t>
      </w:r>
      <w:r w:rsidR="0050480C" w:rsidRPr="00384EC2">
        <w:rPr>
          <w:sz w:val="24"/>
          <w:szCs w:val="24"/>
        </w:rPr>
        <w:t>SGLT2 is responsible for about 90% of</w:t>
      </w:r>
      <w:r w:rsidR="00257ED1">
        <w:rPr>
          <w:sz w:val="24"/>
          <w:szCs w:val="24"/>
        </w:rPr>
        <w:t xml:space="preserve"> the</w:t>
      </w:r>
      <w:r w:rsidR="0050480C" w:rsidRPr="00384EC2">
        <w:rPr>
          <w:sz w:val="24"/>
          <w:szCs w:val="24"/>
        </w:rPr>
        <w:t xml:space="preserve"> glucose reabsorption into the blood</w:t>
      </w:r>
      <w:r w:rsidR="00257ED1">
        <w:rPr>
          <w:sz w:val="24"/>
          <w:szCs w:val="24"/>
        </w:rPr>
        <w:t xml:space="preserve"> in the kidney</w:t>
      </w:r>
      <w:r w:rsidR="0050480C" w:rsidRPr="00384EC2">
        <w:rPr>
          <w:sz w:val="24"/>
          <w:szCs w:val="24"/>
        </w:rPr>
        <w:t xml:space="preserve">. </w:t>
      </w:r>
      <w:r w:rsidR="00257ED1">
        <w:rPr>
          <w:sz w:val="24"/>
          <w:szCs w:val="24"/>
        </w:rPr>
        <w:t>Thus inhibiting the</w:t>
      </w:r>
      <w:r w:rsidR="0050480C" w:rsidRPr="00384EC2">
        <w:rPr>
          <w:sz w:val="24"/>
          <w:szCs w:val="24"/>
        </w:rPr>
        <w:t xml:space="preserve"> reabsorption of glucose is a novel therapeutic strategy to reduce the plasma glucose level. The mechanism of SGLT2 inhibition is independent of insulin secretion and there is reduced risk for </w:t>
      </w:r>
      <w:r w:rsidR="00257ED1">
        <w:rPr>
          <w:sz w:val="24"/>
          <w:szCs w:val="24"/>
        </w:rPr>
        <w:t>hypoglycaemia compared to insulin dependent therapies</w:t>
      </w:r>
      <w:r w:rsidR="0050480C" w:rsidRPr="00384EC2">
        <w:rPr>
          <w:sz w:val="24"/>
          <w:szCs w:val="24"/>
        </w:rPr>
        <w:t xml:space="preserve"> making it an attractive therapeutic option. </w:t>
      </w:r>
    </w:p>
    <w:p w14:paraId="26A52349" w14:textId="3EED14B7" w:rsidR="00C6693A" w:rsidRPr="00384EC2" w:rsidRDefault="00C6693A" w:rsidP="00C6693A">
      <w:pPr>
        <w:jc w:val="both"/>
        <w:rPr>
          <w:sz w:val="24"/>
          <w:szCs w:val="24"/>
        </w:rPr>
      </w:pPr>
      <w:r w:rsidRPr="00384EC2">
        <w:rPr>
          <w:noProof/>
          <w:sz w:val="24"/>
          <w:szCs w:val="24"/>
          <w:lang w:val="en-US" w:eastAsia="zh-CN"/>
        </w:rPr>
        <w:drawing>
          <wp:inline distT="0" distB="0" distL="0" distR="0" wp14:anchorId="56802307" wp14:editId="0EC3D046">
            <wp:extent cx="4829174" cy="2672080"/>
            <wp:effectExtent l="0" t="0" r="0" b="0"/>
            <wp:docPr id="1" name="图片 3" descr="sgl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sglt2.png"/>
                    <pic:cNvPicPr>
                      <a:picLocks noChangeAspect="1"/>
                    </pic:cNvPicPr>
                  </pic:nvPicPr>
                  <pic:blipFill rotWithShape="1">
                    <a:blip r:embed="rId9">
                      <a:extLst>
                        <a:ext uri="{28A0092B-C50C-407E-A947-70E740481C1C}">
                          <a14:useLocalDpi xmlns:a14="http://schemas.microsoft.com/office/drawing/2010/main" val="0"/>
                        </a:ext>
                      </a:extLst>
                    </a:blip>
                    <a:srcRect l="601" r="1" b="40593"/>
                    <a:stretch/>
                  </pic:blipFill>
                  <pic:spPr bwMode="auto">
                    <a:xfrm>
                      <a:off x="0" y="0"/>
                      <a:ext cx="4831495" cy="2673364"/>
                    </a:xfrm>
                    <a:prstGeom prst="rect">
                      <a:avLst/>
                    </a:prstGeom>
                    <a:ln>
                      <a:noFill/>
                    </a:ln>
                    <a:extLst>
                      <a:ext uri="{53640926-AAD7-44d8-BBD7-CCE9431645EC}">
                        <a14:shadowObscured xmlns:a14="http://schemas.microsoft.com/office/drawing/2010/main"/>
                      </a:ext>
                    </a:extLst>
                  </pic:spPr>
                </pic:pic>
              </a:graphicData>
            </a:graphic>
          </wp:inline>
        </w:drawing>
      </w:r>
    </w:p>
    <w:p w14:paraId="2847687C" w14:textId="77777777" w:rsidR="00C6693A" w:rsidRPr="00384EC2" w:rsidRDefault="00C6693A" w:rsidP="00C6693A">
      <w:pPr>
        <w:jc w:val="both"/>
        <w:rPr>
          <w:b/>
          <w:sz w:val="24"/>
          <w:szCs w:val="24"/>
        </w:rPr>
      </w:pPr>
      <w:r w:rsidRPr="00384EC2">
        <w:rPr>
          <w:b/>
          <w:sz w:val="24"/>
          <w:szCs w:val="24"/>
        </w:rPr>
        <w:t>Figure 1. SGLT2 mediates glucose reabsorption in the kidney</w:t>
      </w:r>
    </w:p>
    <w:p w14:paraId="3928C6C6" w14:textId="3949212F" w:rsidR="0050480C" w:rsidRPr="00384EC2" w:rsidRDefault="00257ED1" w:rsidP="00F11B7C">
      <w:pPr>
        <w:jc w:val="both"/>
        <w:rPr>
          <w:sz w:val="24"/>
          <w:szCs w:val="24"/>
        </w:rPr>
      </w:pPr>
      <w:r>
        <w:rPr>
          <w:sz w:val="24"/>
          <w:szCs w:val="24"/>
        </w:rPr>
        <w:t>There are a few</w:t>
      </w:r>
      <w:r w:rsidR="00FE0280">
        <w:rPr>
          <w:sz w:val="24"/>
          <w:szCs w:val="24"/>
        </w:rPr>
        <w:t xml:space="preserve"> SGLT2 inhibitors that are</w:t>
      </w:r>
      <w:r w:rsidR="0050480C" w:rsidRPr="00384EC2">
        <w:rPr>
          <w:sz w:val="24"/>
          <w:szCs w:val="24"/>
        </w:rPr>
        <w:t xml:space="preserve"> usually used in Australia,</w:t>
      </w:r>
      <w:r w:rsidR="00FE0280">
        <w:rPr>
          <w:sz w:val="24"/>
          <w:szCs w:val="24"/>
        </w:rPr>
        <w:t xml:space="preserve"> including Dapagliflozin,</w:t>
      </w:r>
      <w:r w:rsidR="0050480C" w:rsidRPr="00384EC2">
        <w:rPr>
          <w:sz w:val="24"/>
          <w:szCs w:val="24"/>
        </w:rPr>
        <w:t xml:space="preserve"> Canagliflozin</w:t>
      </w:r>
      <w:r w:rsidR="00FE0280">
        <w:rPr>
          <w:sz w:val="24"/>
          <w:szCs w:val="24"/>
        </w:rPr>
        <w:t xml:space="preserve"> and Empagliflozin (EMPA) [21].</w:t>
      </w:r>
      <w:r w:rsidR="0050480C" w:rsidRPr="00384EC2">
        <w:rPr>
          <w:sz w:val="24"/>
          <w:szCs w:val="24"/>
        </w:rPr>
        <w:t xml:space="preserve"> Empagliflozin (EMPA)</w:t>
      </w:r>
      <w:r w:rsidR="00FE0280">
        <w:rPr>
          <w:sz w:val="24"/>
          <w:szCs w:val="24"/>
        </w:rPr>
        <w:t xml:space="preserve">, a potent oral SGLT2 inhibitor developed by </w:t>
      </w:r>
      <w:r w:rsidR="00FE0280" w:rsidRPr="00384EC2">
        <w:rPr>
          <w:sz w:val="24"/>
          <w:szCs w:val="24"/>
        </w:rPr>
        <w:t>Boehringer-Ingelheim</w:t>
      </w:r>
      <w:r w:rsidR="00FE0280">
        <w:rPr>
          <w:sz w:val="24"/>
          <w:szCs w:val="24"/>
        </w:rPr>
        <w:t>,</w:t>
      </w:r>
      <w:r w:rsidR="0050480C" w:rsidRPr="00384EC2">
        <w:rPr>
          <w:sz w:val="24"/>
          <w:szCs w:val="24"/>
        </w:rPr>
        <w:t xml:space="preserve"> was used in the study</w:t>
      </w:r>
      <w:r w:rsidR="00FE0280">
        <w:rPr>
          <w:sz w:val="24"/>
          <w:szCs w:val="24"/>
        </w:rPr>
        <w:t xml:space="preserve"> [</w:t>
      </w:r>
      <w:r w:rsidR="0050480C" w:rsidRPr="00384EC2">
        <w:rPr>
          <w:sz w:val="24"/>
          <w:szCs w:val="24"/>
        </w:rPr>
        <w:t>15].</w:t>
      </w:r>
      <w:r w:rsidR="00D22942" w:rsidRPr="00384EC2">
        <w:rPr>
          <w:sz w:val="24"/>
          <w:szCs w:val="24"/>
        </w:rPr>
        <w:t xml:space="preserve"> </w:t>
      </w:r>
      <w:r w:rsidR="0050480C" w:rsidRPr="00384EC2">
        <w:rPr>
          <w:sz w:val="24"/>
          <w:szCs w:val="24"/>
        </w:rPr>
        <w:t xml:space="preserve">EMPA </w:t>
      </w:r>
      <w:r w:rsidR="00EB7E0A">
        <w:rPr>
          <w:sz w:val="24"/>
          <w:szCs w:val="24"/>
        </w:rPr>
        <w:t>reduce</w:t>
      </w:r>
      <w:r w:rsidR="00CF6F57">
        <w:rPr>
          <w:sz w:val="24"/>
          <w:szCs w:val="24"/>
        </w:rPr>
        <w:t>s</w:t>
      </w:r>
      <w:r w:rsidR="00EB7E0A">
        <w:rPr>
          <w:sz w:val="24"/>
          <w:szCs w:val="24"/>
        </w:rPr>
        <w:t xml:space="preserve"> the blood glucose level</w:t>
      </w:r>
      <w:r w:rsidR="00CF6F57">
        <w:rPr>
          <w:sz w:val="24"/>
          <w:szCs w:val="24"/>
        </w:rPr>
        <w:t>, by inhibiting the reabsorption of glucose back into the blood stream</w:t>
      </w:r>
      <w:r w:rsidR="00EB7E0A">
        <w:rPr>
          <w:sz w:val="24"/>
          <w:szCs w:val="24"/>
        </w:rPr>
        <w:t xml:space="preserve"> lead</w:t>
      </w:r>
      <w:r w:rsidR="00CF6F57">
        <w:rPr>
          <w:sz w:val="24"/>
          <w:szCs w:val="24"/>
        </w:rPr>
        <w:t>ing</w:t>
      </w:r>
      <w:r w:rsidR="00EB7E0A">
        <w:rPr>
          <w:sz w:val="24"/>
          <w:szCs w:val="24"/>
        </w:rPr>
        <w:t xml:space="preserve"> to </w:t>
      </w:r>
      <w:r w:rsidR="0050480C" w:rsidRPr="00384EC2">
        <w:rPr>
          <w:sz w:val="24"/>
          <w:szCs w:val="24"/>
        </w:rPr>
        <w:t>a</w:t>
      </w:r>
      <w:r w:rsidR="00CF6F57">
        <w:rPr>
          <w:sz w:val="24"/>
          <w:szCs w:val="24"/>
        </w:rPr>
        <w:t xml:space="preserve"> reduction in renal inflammation and fibronection</w:t>
      </w:r>
      <w:r w:rsidR="00EB7E0A">
        <w:rPr>
          <w:sz w:val="24"/>
          <w:szCs w:val="24"/>
        </w:rPr>
        <w:t xml:space="preserve">. </w:t>
      </w:r>
      <w:r w:rsidR="007466A8">
        <w:rPr>
          <w:sz w:val="24"/>
          <w:szCs w:val="24"/>
        </w:rPr>
        <w:t>This</w:t>
      </w:r>
      <w:r w:rsidR="007466A8" w:rsidRPr="00384EC2">
        <w:rPr>
          <w:sz w:val="24"/>
          <w:szCs w:val="24"/>
        </w:rPr>
        <w:t xml:space="preserve"> </w:t>
      </w:r>
      <w:r w:rsidR="0079521A">
        <w:rPr>
          <w:sz w:val="24"/>
          <w:szCs w:val="24"/>
        </w:rPr>
        <w:t>suggests</w:t>
      </w:r>
      <w:r w:rsidR="0050480C" w:rsidRPr="00384EC2">
        <w:rPr>
          <w:sz w:val="24"/>
          <w:szCs w:val="24"/>
        </w:rPr>
        <w:t xml:space="preserve"> that </w:t>
      </w:r>
      <w:r w:rsidR="00EB7E0A">
        <w:rPr>
          <w:sz w:val="24"/>
          <w:szCs w:val="24"/>
        </w:rPr>
        <w:t>EMP</w:t>
      </w:r>
      <w:r w:rsidR="007466A8">
        <w:rPr>
          <w:sz w:val="24"/>
          <w:szCs w:val="24"/>
        </w:rPr>
        <w:t>A</w:t>
      </w:r>
      <w:r w:rsidR="00EB7E0A">
        <w:rPr>
          <w:sz w:val="24"/>
          <w:szCs w:val="24"/>
        </w:rPr>
        <w:t xml:space="preserve"> </w:t>
      </w:r>
      <w:r w:rsidR="0050480C" w:rsidRPr="00384EC2">
        <w:rPr>
          <w:sz w:val="24"/>
          <w:szCs w:val="24"/>
        </w:rPr>
        <w:t xml:space="preserve">might protect the </w:t>
      </w:r>
      <w:r w:rsidR="007466A8">
        <w:rPr>
          <w:sz w:val="24"/>
          <w:szCs w:val="24"/>
        </w:rPr>
        <w:t>PTCs</w:t>
      </w:r>
      <w:r w:rsidR="0050480C" w:rsidRPr="00384EC2">
        <w:rPr>
          <w:sz w:val="24"/>
          <w:szCs w:val="24"/>
        </w:rPr>
        <w:t xml:space="preserve"> from glycotoxicity [15]. </w:t>
      </w:r>
    </w:p>
    <w:p w14:paraId="6C5E69A7" w14:textId="2FD4623D" w:rsidR="0050480C" w:rsidRPr="00384EC2" w:rsidRDefault="00D325BC" w:rsidP="00F11B7C">
      <w:pPr>
        <w:jc w:val="both"/>
        <w:rPr>
          <w:sz w:val="24"/>
          <w:szCs w:val="24"/>
        </w:rPr>
      </w:pPr>
      <w:r>
        <w:rPr>
          <w:sz w:val="24"/>
          <w:szCs w:val="24"/>
        </w:rPr>
        <w:t>However, there are some adv</w:t>
      </w:r>
      <w:r>
        <w:rPr>
          <w:rFonts w:hint="eastAsia"/>
          <w:sz w:val="24"/>
          <w:szCs w:val="24"/>
        </w:rPr>
        <w:t>er</w:t>
      </w:r>
      <w:r w:rsidR="00EB7E0A">
        <w:rPr>
          <w:sz w:val="24"/>
          <w:szCs w:val="24"/>
        </w:rPr>
        <w:t>se effects need to be consider</w:t>
      </w:r>
      <w:r w:rsidR="007466A8">
        <w:rPr>
          <w:sz w:val="24"/>
          <w:szCs w:val="24"/>
        </w:rPr>
        <w:t>ed</w:t>
      </w:r>
      <w:r>
        <w:rPr>
          <w:sz w:val="24"/>
          <w:szCs w:val="24"/>
          <w:lang w:val="en-US"/>
        </w:rPr>
        <w:t>.</w:t>
      </w:r>
      <w:r w:rsidR="00EB7E0A">
        <w:rPr>
          <w:sz w:val="24"/>
          <w:szCs w:val="24"/>
        </w:rPr>
        <w:t xml:space="preserve"> </w:t>
      </w:r>
      <w:r>
        <w:rPr>
          <w:sz w:val="24"/>
          <w:szCs w:val="24"/>
        </w:rPr>
        <w:t>The therapy inhibit</w:t>
      </w:r>
      <w:r w:rsidR="007466A8">
        <w:rPr>
          <w:sz w:val="24"/>
          <w:szCs w:val="24"/>
        </w:rPr>
        <w:t>s</w:t>
      </w:r>
      <w:r>
        <w:rPr>
          <w:sz w:val="24"/>
          <w:szCs w:val="24"/>
        </w:rPr>
        <w:t xml:space="preserve"> glucose reabsorption</w:t>
      </w:r>
      <w:r w:rsidR="00EB7E0A">
        <w:rPr>
          <w:sz w:val="24"/>
          <w:szCs w:val="24"/>
        </w:rPr>
        <w:t xml:space="preserve"> </w:t>
      </w:r>
      <w:r w:rsidR="007466A8">
        <w:rPr>
          <w:sz w:val="24"/>
          <w:szCs w:val="24"/>
        </w:rPr>
        <w:t>thus</w:t>
      </w:r>
      <w:r w:rsidR="00EB7E0A">
        <w:rPr>
          <w:sz w:val="24"/>
          <w:szCs w:val="24"/>
        </w:rPr>
        <w:t xml:space="preserve"> increasing</w:t>
      </w:r>
      <w:r w:rsidR="0050480C" w:rsidRPr="00384EC2">
        <w:rPr>
          <w:sz w:val="24"/>
          <w:szCs w:val="24"/>
        </w:rPr>
        <w:t xml:space="preserve"> glucose excretion</w:t>
      </w:r>
      <w:r w:rsidR="00EC1D42">
        <w:rPr>
          <w:sz w:val="24"/>
          <w:szCs w:val="24"/>
        </w:rPr>
        <w:t xml:space="preserve"> in the urine</w:t>
      </w:r>
      <w:r w:rsidR="0050480C" w:rsidRPr="00384EC2">
        <w:rPr>
          <w:sz w:val="24"/>
          <w:szCs w:val="24"/>
        </w:rPr>
        <w:t>, which m</w:t>
      </w:r>
      <w:r w:rsidR="00EC1D42">
        <w:rPr>
          <w:sz w:val="24"/>
          <w:szCs w:val="24"/>
        </w:rPr>
        <w:t>ay</w:t>
      </w:r>
      <w:r w:rsidR="0050480C" w:rsidRPr="00384EC2">
        <w:rPr>
          <w:sz w:val="24"/>
          <w:szCs w:val="24"/>
        </w:rPr>
        <w:t xml:space="preserve"> result in glycosuria with deleterious effects on kidney function and</w:t>
      </w:r>
      <w:r w:rsidR="00EC1D42">
        <w:rPr>
          <w:sz w:val="24"/>
          <w:szCs w:val="24"/>
        </w:rPr>
        <w:t xml:space="preserve"> may cause</w:t>
      </w:r>
      <w:r w:rsidR="0050480C" w:rsidRPr="00384EC2">
        <w:rPr>
          <w:sz w:val="24"/>
          <w:szCs w:val="24"/>
        </w:rPr>
        <w:t xml:space="preserve"> dehydration in the long term [</w:t>
      </w:r>
      <w:r w:rsidR="0050480C" w:rsidRPr="00384EC2">
        <w:rPr>
          <w:rFonts w:hint="eastAsia"/>
          <w:sz w:val="24"/>
          <w:szCs w:val="24"/>
          <w:lang w:eastAsia="zh-CN"/>
        </w:rPr>
        <w:t>4</w:t>
      </w:r>
      <w:r w:rsidR="0050480C" w:rsidRPr="00384EC2">
        <w:rPr>
          <w:sz w:val="24"/>
          <w:szCs w:val="24"/>
        </w:rPr>
        <w:t xml:space="preserve">]. Furthermore, </w:t>
      </w:r>
      <w:r w:rsidR="001F361A">
        <w:rPr>
          <w:sz w:val="24"/>
          <w:szCs w:val="24"/>
        </w:rPr>
        <w:t>since inhibition glucose/ Na+ reabsorption back to the blood vessel, which increase the Na+</w:t>
      </w:r>
      <w:r w:rsidR="0050480C" w:rsidRPr="00384EC2">
        <w:rPr>
          <w:sz w:val="24"/>
          <w:szCs w:val="24"/>
        </w:rPr>
        <w:t xml:space="preserve"> delivery</w:t>
      </w:r>
      <w:r w:rsidR="001F361A">
        <w:rPr>
          <w:sz w:val="24"/>
          <w:szCs w:val="24"/>
        </w:rPr>
        <w:t xml:space="preserve"> </w:t>
      </w:r>
      <w:r w:rsidR="0050480C" w:rsidRPr="00384EC2">
        <w:rPr>
          <w:sz w:val="24"/>
          <w:szCs w:val="24"/>
        </w:rPr>
        <w:t>to the macula densa</w:t>
      </w:r>
      <w:r w:rsidR="001F361A">
        <w:rPr>
          <w:sz w:val="24"/>
          <w:szCs w:val="24"/>
        </w:rPr>
        <w:t xml:space="preserve"> but not in blood vessel</w:t>
      </w:r>
      <w:r w:rsidR="0050480C" w:rsidRPr="00384EC2">
        <w:rPr>
          <w:sz w:val="24"/>
          <w:szCs w:val="24"/>
        </w:rPr>
        <w:t xml:space="preserve">, which causes a drop in </w:t>
      </w:r>
      <w:r w:rsidR="001F361A">
        <w:rPr>
          <w:sz w:val="24"/>
          <w:szCs w:val="24"/>
        </w:rPr>
        <w:t>GFR</w:t>
      </w:r>
      <w:r w:rsidR="0050480C" w:rsidRPr="00384EC2">
        <w:rPr>
          <w:sz w:val="24"/>
          <w:szCs w:val="24"/>
        </w:rPr>
        <w:t xml:space="preserve"> and constrict</w:t>
      </w:r>
      <w:r>
        <w:rPr>
          <w:sz w:val="24"/>
          <w:szCs w:val="24"/>
        </w:rPr>
        <w:t>s</w:t>
      </w:r>
      <w:r w:rsidR="0050480C" w:rsidRPr="00384EC2">
        <w:rPr>
          <w:sz w:val="24"/>
          <w:szCs w:val="24"/>
        </w:rPr>
        <w:t xml:space="preserve"> the afferent arteriole [</w:t>
      </w:r>
      <w:r w:rsidR="0050480C" w:rsidRPr="00384EC2">
        <w:rPr>
          <w:rFonts w:hint="eastAsia"/>
          <w:sz w:val="24"/>
          <w:szCs w:val="24"/>
          <w:lang w:eastAsia="zh-CN"/>
        </w:rPr>
        <w:t>10</w:t>
      </w:r>
      <w:r w:rsidR="0050480C" w:rsidRPr="00384EC2">
        <w:rPr>
          <w:sz w:val="24"/>
          <w:szCs w:val="24"/>
        </w:rPr>
        <w:t>]</w:t>
      </w:r>
      <w:r w:rsidR="0050480C" w:rsidRPr="00384EC2">
        <w:rPr>
          <w:sz w:val="24"/>
          <w:szCs w:val="24"/>
          <w:lang w:val="en-US" w:eastAsia="zh-CN"/>
        </w:rPr>
        <w:t>[22]</w:t>
      </w:r>
      <w:r w:rsidR="0050480C" w:rsidRPr="00384EC2">
        <w:rPr>
          <w:sz w:val="24"/>
          <w:szCs w:val="24"/>
        </w:rPr>
        <w:t xml:space="preserve">. While SGLT2 inhibitors have been found as effective agents </w:t>
      </w:r>
      <w:r w:rsidR="001F361A">
        <w:rPr>
          <w:sz w:val="24"/>
          <w:szCs w:val="24"/>
        </w:rPr>
        <w:t xml:space="preserve">for reducing blood glucose in animal models and humans without diabetic nephropathy, </w:t>
      </w:r>
      <w:r w:rsidR="00EC1D42">
        <w:rPr>
          <w:sz w:val="24"/>
          <w:szCs w:val="24"/>
        </w:rPr>
        <w:t>but</w:t>
      </w:r>
      <w:r w:rsidR="001F361A">
        <w:rPr>
          <w:sz w:val="24"/>
          <w:szCs w:val="24"/>
        </w:rPr>
        <w:t xml:space="preserve"> the effects on the model</w:t>
      </w:r>
      <w:r w:rsidR="00EF6B89">
        <w:rPr>
          <w:sz w:val="24"/>
          <w:szCs w:val="24"/>
        </w:rPr>
        <w:t>s</w:t>
      </w:r>
      <w:r w:rsidR="001F361A">
        <w:rPr>
          <w:sz w:val="24"/>
          <w:szCs w:val="24"/>
        </w:rPr>
        <w:t xml:space="preserve"> with </w:t>
      </w:r>
      <w:r w:rsidR="0050480C" w:rsidRPr="00384EC2">
        <w:rPr>
          <w:sz w:val="24"/>
          <w:szCs w:val="24"/>
        </w:rPr>
        <w:t>diabetic nephropathy have not been fully determined [10][15].</w:t>
      </w:r>
    </w:p>
    <w:p w14:paraId="7D080FB2" w14:textId="6A8232D4" w:rsidR="0050480C" w:rsidRPr="00384EC2" w:rsidRDefault="0050480C" w:rsidP="00F11B7C">
      <w:pPr>
        <w:jc w:val="both"/>
        <w:rPr>
          <w:sz w:val="24"/>
          <w:szCs w:val="24"/>
        </w:rPr>
      </w:pPr>
      <w:r w:rsidRPr="00384EC2">
        <w:rPr>
          <w:sz w:val="24"/>
          <w:szCs w:val="24"/>
        </w:rPr>
        <w:t xml:space="preserve">The aims of this study were to determine how EMPA affects </w:t>
      </w:r>
      <w:r w:rsidR="008F612F">
        <w:rPr>
          <w:sz w:val="24"/>
          <w:szCs w:val="24"/>
        </w:rPr>
        <w:t>blood glucose level</w:t>
      </w:r>
      <w:r w:rsidR="00EC1D42">
        <w:rPr>
          <w:sz w:val="24"/>
          <w:szCs w:val="24"/>
        </w:rPr>
        <w:t>s</w:t>
      </w:r>
      <w:r w:rsidRPr="00384EC2">
        <w:rPr>
          <w:sz w:val="24"/>
          <w:szCs w:val="24"/>
        </w:rPr>
        <w:t xml:space="preserve"> and renal function </w:t>
      </w:r>
      <w:r w:rsidR="008664A2">
        <w:rPr>
          <w:sz w:val="24"/>
          <w:szCs w:val="24"/>
        </w:rPr>
        <w:t>that</w:t>
      </w:r>
      <w:r w:rsidR="00EC1D42">
        <w:rPr>
          <w:sz w:val="24"/>
          <w:szCs w:val="24"/>
        </w:rPr>
        <w:t xml:space="preserve"> is a</w:t>
      </w:r>
      <w:r w:rsidR="008F612F">
        <w:rPr>
          <w:sz w:val="24"/>
          <w:szCs w:val="24"/>
        </w:rPr>
        <w:t xml:space="preserve"> risk</w:t>
      </w:r>
      <w:r w:rsidR="00EC1D42">
        <w:rPr>
          <w:sz w:val="24"/>
          <w:szCs w:val="24"/>
        </w:rPr>
        <w:t xml:space="preserve"> factor</w:t>
      </w:r>
      <w:r w:rsidR="008F612F">
        <w:rPr>
          <w:sz w:val="24"/>
          <w:szCs w:val="24"/>
        </w:rPr>
        <w:t xml:space="preserve"> of </w:t>
      </w:r>
      <w:r w:rsidR="008F612F" w:rsidRPr="00384EC2">
        <w:rPr>
          <w:sz w:val="24"/>
          <w:szCs w:val="24"/>
        </w:rPr>
        <w:t>nephropathy</w:t>
      </w:r>
      <w:r w:rsidR="00EC1D42">
        <w:rPr>
          <w:sz w:val="24"/>
          <w:szCs w:val="24"/>
        </w:rPr>
        <w:t xml:space="preserve"> and</w:t>
      </w:r>
      <w:r w:rsidR="008F612F" w:rsidRPr="00384EC2">
        <w:rPr>
          <w:sz w:val="24"/>
          <w:szCs w:val="24"/>
        </w:rPr>
        <w:t xml:space="preserve"> renal imprison</w:t>
      </w:r>
      <w:r w:rsidR="00EC1D42">
        <w:rPr>
          <w:sz w:val="24"/>
          <w:szCs w:val="24"/>
        </w:rPr>
        <w:t>ment</w:t>
      </w:r>
      <w:r w:rsidR="008F612F" w:rsidRPr="00384EC2">
        <w:rPr>
          <w:sz w:val="24"/>
          <w:szCs w:val="24"/>
        </w:rPr>
        <w:t xml:space="preserve"> </w:t>
      </w:r>
      <w:r w:rsidRPr="00384EC2">
        <w:rPr>
          <w:sz w:val="24"/>
          <w:szCs w:val="24"/>
        </w:rPr>
        <w:t>in a</w:t>
      </w:r>
      <w:r w:rsidR="00296CAA">
        <w:rPr>
          <w:sz w:val="24"/>
          <w:szCs w:val="24"/>
        </w:rPr>
        <w:t xml:space="preserve"> </w:t>
      </w:r>
      <w:r w:rsidR="00EC1D42">
        <w:rPr>
          <w:sz w:val="24"/>
          <w:szCs w:val="24"/>
        </w:rPr>
        <w:t>T2DM</w:t>
      </w:r>
      <w:r w:rsidR="0067337A">
        <w:rPr>
          <w:sz w:val="24"/>
          <w:szCs w:val="24"/>
        </w:rPr>
        <w:t xml:space="preserve"> mouse model. </w:t>
      </w:r>
      <w:r w:rsidR="008664A2">
        <w:rPr>
          <w:sz w:val="24"/>
          <w:szCs w:val="24"/>
        </w:rPr>
        <w:t>This</w:t>
      </w:r>
      <w:r w:rsidR="00EC1D42">
        <w:rPr>
          <w:sz w:val="24"/>
          <w:szCs w:val="24"/>
        </w:rPr>
        <w:t xml:space="preserve"> was</w:t>
      </w:r>
      <w:r w:rsidRPr="00384EC2">
        <w:rPr>
          <w:sz w:val="24"/>
          <w:szCs w:val="24"/>
        </w:rPr>
        <w:t xml:space="preserve"> compar</w:t>
      </w:r>
      <w:r w:rsidR="00EC1D42">
        <w:rPr>
          <w:sz w:val="24"/>
          <w:szCs w:val="24"/>
        </w:rPr>
        <w:t>ed</w:t>
      </w:r>
      <w:r w:rsidRPr="00384EC2">
        <w:rPr>
          <w:sz w:val="24"/>
          <w:szCs w:val="24"/>
        </w:rPr>
        <w:t xml:space="preserve"> with </w:t>
      </w:r>
      <w:r w:rsidR="00EC1D42">
        <w:rPr>
          <w:sz w:val="24"/>
          <w:szCs w:val="24"/>
        </w:rPr>
        <w:t xml:space="preserve">a control group of </w:t>
      </w:r>
      <w:r w:rsidRPr="00384EC2">
        <w:rPr>
          <w:sz w:val="24"/>
          <w:szCs w:val="24"/>
        </w:rPr>
        <w:t xml:space="preserve">untreated mice (vehicle) and </w:t>
      </w:r>
      <w:r w:rsidR="00EC1D42">
        <w:rPr>
          <w:sz w:val="24"/>
          <w:szCs w:val="24"/>
        </w:rPr>
        <w:t>another group of mice, which were</w:t>
      </w:r>
      <w:r w:rsidRPr="00384EC2">
        <w:rPr>
          <w:sz w:val="24"/>
          <w:szCs w:val="24"/>
        </w:rPr>
        <w:t xml:space="preserve"> administered with the common</w:t>
      </w:r>
      <w:r w:rsidR="00EC1D42">
        <w:rPr>
          <w:sz w:val="24"/>
          <w:szCs w:val="24"/>
        </w:rPr>
        <w:t>ly used</w:t>
      </w:r>
      <w:r w:rsidRPr="00384EC2">
        <w:rPr>
          <w:sz w:val="24"/>
          <w:szCs w:val="24"/>
        </w:rPr>
        <w:t xml:space="preserve"> anti-diabet</w:t>
      </w:r>
      <w:r w:rsidR="00EC1D42">
        <w:rPr>
          <w:sz w:val="24"/>
          <w:szCs w:val="24"/>
        </w:rPr>
        <w:t>ic</w:t>
      </w:r>
      <w:r w:rsidRPr="00384EC2">
        <w:rPr>
          <w:sz w:val="24"/>
          <w:szCs w:val="24"/>
        </w:rPr>
        <w:t xml:space="preserve"> therapy, metformin. It was hypothesized that EMPA would reduce glucose</w:t>
      </w:r>
      <w:r w:rsidR="00E02C1F">
        <w:rPr>
          <w:sz w:val="24"/>
          <w:szCs w:val="24"/>
        </w:rPr>
        <w:t xml:space="preserve"> reabsorption</w:t>
      </w:r>
      <w:r w:rsidRPr="00384EC2">
        <w:rPr>
          <w:sz w:val="24"/>
          <w:szCs w:val="24"/>
        </w:rPr>
        <w:t xml:space="preserve"> and increase glucose excretion in urine, but </w:t>
      </w:r>
      <w:r w:rsidR="00EF6B89">
        <w:rPr>
          <w:sz w:val="24"/>
          <w:szCs w:val="24"/>
        </w:rPr>
        <w:t xml:space="preserve">increase </w:t>
      </w:r>
      <w:r w:rsidRPr="00384EC2">
        <w:rPr>
          <w:sz w:val="24"/>
          <w:szCs w:val="24"/>
        </w:rPr>
        <w:t xml:space="preserve">kidney protein </w:t>
      </w:r>
      <w:r w:rsidR="00EF6B89">
        <w:rPr>
          <w:sz w:val="24"/>
          <w:szCs w:val="24"/>
        </w:rPr>
        <w:t xml:space="preserve">expression </w:t>
      </w:r>
      <w:r w:rsidRPr="00384EC2">
        <w:rPr>
          <w:sz w:val="24"/>
          <w:szCs w:val="24"/>
        </w:rPr>
        <w:t>such as kidney injury molecule (KIM)-1</w:t>
      </w:r>
      <w:r w:rsidR="008664A2">
        <w:rPr>
          <w:sz w:val="24"/>
          <w:szCs w:val="24"/>
        </w:rPr>
        <w:t xml:space="preserve"> </w:t>
      </w:r>
      <w:r w:rsidRPr="00384EC2">
        <w:rPr>
          <w:sz w:val="24"/>
          <w:szCs w:val="24"/>
        </w:rPr>
        <w:t xml:space="preserve">expression, </w:t>
      </w:r>
      <w:r w:rsidR="008F612F">
        <w:rPr>
          <w:sz w:val="24"/>
          <w:szCs w:val="24"/>
        </w:rPr>
        <w:t>which may</w:t>
      </w:r>
      <w:r w:rsidR="00FE27CB">
        <w:rPr>
          <w:sz w:val="24"/>
          <w:szCs w:val="24"/>
        </w:rPr>
        <w:t xml:space="preserve"> increase</w:t>
      </w:r>
      <w:r w:rsidR="008F612F">
        <w:rPr>
          <w:sz w:val="24"/>
          <w:szCs w:val="24"/>
        </w:rPr>
        <w:t xml:space="preserve"> the risk of the kidney disease.</w:t>
      </w:r>
    </w:p>
    <w:p w14:paraId="394F0C63" w14:textId="77777777" w:rsidR="0050480C" w:rsidRPr="00384EC2" w:rsidRDefault="0050480C" w:rsidP="00F11B7C">
      <w:pPr>
        <w:jc w:val="both"/>
        <w:rPr>
          <w:sz w:val="24"/>
          <w:szCs w:val="24"/>
        </w:rPr>
      </w:pPr>
    </w:p>
    <w:p w14:paraId="065D401C" w14:textId="77777777" w:rsidR="0050480C" w:rsidRPr="00384EC2" w:rsidRDefault="0050480C" w:rsidP="00F11B7C">
      <w:pPr>
        <w:jc w:val="both"/>
        <w:rPr>
          <w:sz w:val="24"/>
          <w:szCs w:val="24"/>
        </w:rPr>
      </w:pPr>
    </w:p>
    <w:p w14:paraId="42713934" w14:textId="77777777" w:rsidR="0050480C" w:rsidRDefault="0050480C" w:rsidP="00F11B7C">
      <w:pPr>
        <w:jc w:val="both"/>
        <w:rPr>
          <w:sz w:val="24"/>
          <w:szCs w:val="24"/>
        </w:rPr>
      </w:pPr>
    </w:p>
    <w:p w14:paraId="192BE18B" w14:textId="77777777" w:rsidR="00D22942" w:rsidRDefault="00D22942" w:rsidP="00F11B7C">
      <w:pPr>
        <w:jc w:val="both"/>
        <w:rPr>
          <w:sz w:val="24"/>
          <w:szCs w:val="24"/>
        </w:rPr>
      </w:pPr>
    </w:p>
    <w:p w14:paraId="43784F16" w14:textId="77777777" w:rsidR="00D22942" w:rsidRDefault="00D22942" w:rsidP="00F11B7C">
      <w:pPr>
        <w:jc w:val="both"/>
        <w:rPr>
          <w:sz w:val="24"/>
          <w:szCs w:val="24"/>
        </w:rPr>
      </w:pPr>
    </w:p>
    <w:p w14:paraId="284098EF" w14:textId="77777777" w:rsidR="00715D61" w:rsidRDefault="00715D61" w:rsidP="00F11B7C">
      <w:pPr>
        <w:jc w:val="both"/>
        <w:rPr>
          <w:sz w:val="24"/>
          <w:szCs w:val="24"/>
        </w:rPr>
      </w:pPr>
    </w:p>
    <w:p w14:paraId="5137C43E" w14:textId="77777777" w:rsidR="00715D61" w:rsidRPr="00384EC2" w:rsidRDefault="00715D61" w:rsidP="00F11B7C">
      <w:pPr>
        <w:jc w:val="both"/>
        <w:rPr>
          <w:sz w:val="24"/>
          <w:szCs w:val="24"/>
        </w:rPr>
      </w:pPr>
    </w:p>
    <w:p w14:paraId="0CAC613A" w14:textId="77777777" w:rsidR="008D33DD" w:rsidRDefault="008D33DD" w:rsidP="00F11B7C">
      <w:pPr>
        <w:jc w:val="both"/>
        <w:rPr>
          <w:sz w:val="24"/>
          <w:szCs w:val="24"/>
        </w:rPr>
      </w:pPr>
    </w:p>
    <w:p w14:paraId="1FE4E21C" w14:textId="77777777" w:rsidR="00EF6B89" w:rsidRPr="00384EC2" w:rsidRDefault="00EF6B89" w:rsidP="00F11B7C">
      <w:pPr>
        <w:jc w:val="both"/>
        <w:rPr>
          <w:sz w:val="24"/>
          <w:szCs w:val="24"/>
        </w:rPr>
      </w:pPr>
    </w:p>
    <w:p w14:paraId="4C1A9FAC" w14:textId="77777777" w:rsidR="008D33DD" w:rsidRPr="00384EC2" w:rsidRDefault="0050480C" w:rsidP="00F11B7C">
      <w:pPr>
        <w:jc w:val="both"/>
        <w:rPr>
          <w:b/>
          <w:sz w:val="24"/>
          <w:szCs w:val="24"/>
        </w:rPr>
      </w:pPr>
      <w:r w:rsidRPr="00384EC2">
        <w:rPr>
          <w:b/>
          <w:sz w:val="24"/>
          <w:szCs w:val="24"/>
        </w:rPr>
        <w:t>Method</w:t>
      </w:r>
    </w:p>
    <w:p w14:paraId="346C6CC4" w14:textId="77777777" w:rsidR="0050480C" w:rsidRPr="00384EC2" w:rsidRDefault="0050480C" w:rsidP="00F11B7C">
      <w:pPr>
        <w:jc w:val="both"/>
        <w:rPr>
          <w:sz w:val="24"/>
          <w:szCs w:val="24"/>
        </w:rPr>
      </w:pPr>
      <w:r w:rsidRPr="00384EC2">
        <w:rPr>
          <w:sz w:val="24"/>
          <w:szCs w:val="24"/>
        </w:rPr>
        <w:t xml:space="preserve">All experiments were approved by The University of Queensland Animal Ethics Committee </w:t>
      </w:r>
      <w:r w:rsidRPr="00384EC2">
        <w:rPr>
          <w:rFonts w:cs="Calibri"/>
          <w:sz w:val="24"/>
          <w:szCs w:val="24"/>
        </w:rPr>
        <w:t>(#462/12). Db/m mice and db/db mice were bred and housed in plastic cages with stainless steel wire lids in an environmentally controlled room at temperature 20-22</w:t>
      </w:r>
      <w:r w:rsidRPr="00384EC2">
        <w:rPr>
          <w:rFonts w:cs="Lucida Grande"/>
          <w:sz w:val="24"/>
          <w:szCs w:val="24"/>
        </w:rPr>
        <w:t>°C</w:t>
      </w:r>
      <w:r w:rsidRPr="00384EC2">
        <w:rPr>
          <w:rFonts w:cs="Calibri"/>
          <w:sz w:val="24"/>
          <w:szCs w:val="24"/>
        </w:rPr>
        <w:t>, relative humidity 45-55%, 12h light/dark cycle (PACE Facility</w:t>
      </w:r>
      <w:r w:rsidRPr="00384EC2">
        <w:rPr>
          <w:sz w:val="24"/>
          <w:szCs w:val="24"/>
        </w:rPr>
        <w:t xml:space="preserve">, The University of Queensland). All mice had access to standard mice chow. 6 groups mice were tested in this study, db/m control, db/m EMPA, db/db control, db/db EMPA, db/db metformin, db/db metformin+EMPA cotherapy, and each group contained 5 mice. A pre treatment blood sample was taken by tail tipping. Mice received oral treatment by daily gavage each afternoon from 10-20 weeks of age (EMPA: 10mg/kg/day, metformin: 250mg/kg/day, cotherapy: dose as per single therapy). </w:t>
      </w:r>
    </w:p>
    <w:p w14:paraId="3E956888" w14:textId="77777777" w:rsidR="0050480C" w:rsidRPr="00384EC2" w:rsidRDefault="0050480C" w:rsidP="00F11B7C">
      <w:pPr>
        <w:jc w:val="both"/>
        <w:rPr>
          <w:sz w:val="24"/>
          <w:szCs w:val="24"/>
          <w:u w:val="single"/>
        </w:rPr>
      </w:pPr>
      <w:r w:rsidRPr="00384EC2">
        <w:rPr>
          <w:sz w:val="24"/>
          <w:szCs w:val="24"/>
          <w:u w:val="single"/>
        </w:rPr>
        <w:t>Metabolic cage measurements</w:t>
      </w:r>
    </w:p>
    <w:p w14:paraId="04D7EE45" w14:textId="77777777" w:rsidR="0050480C" w:rsidRPr="00384EC2" w:rsidRDefault="0050480C" w:rsidP="00F11B7C">
      <w:pPr>
        <w:jc w:val="both"/>
        <w:rPr>
          <w:sz w:val="24"/>
          <w:szCs w:val="24"/>
        </w:rPr>
      </w:pPr>
      <w:r w:rsidRPr="00384EC2">
        <w:rPr>
          <w:sz w:val="24"/>
          <w:szCs w:val="24"/>
        </w:rPr>
        <w:t xml:space="preserve">Mice were weighed and placed individually in metabolic cages for 24hr at 12-13 weeks and 16-17 weeks of age to measure the food intake, water intake and urine volume. Before 24hr collection at both ages, mice were trained with a 3hr session and two days later, a 6hr session to minimise stress and associated behavioral changes. Measurements began 2 days following the acclimatization period. Food and water were weighed and mice were allowed </w:t>
      </w:r>
      <w:r w:rsidRPr="00384EC2">
        <w:rPr>
          <w:i/>
          <w:sz w:val="24"/>
          <w:szCs w:val="24"/>
        </w:rPr>
        <w:t>ad libitum</w:t>
      </w:r>
      <w:r w:rsidRPr="00384EC2">
        <w:rPr>
          <w:sz w:val="24"/>
          <w:szCs w:val="24"/>
        </w:rPr>
        <w:t xml:space="preserve"> access throughout the experiment. Urine was collected in removable clean containers. After 24hr, food and water intake, as well as urine volume were recorded. Blood was collected by tail tipping, centrifuged at 3,000 rpm for 10 minutes and plasma stored in eppendorf tubes at -20</w:t>
      </w:r>
      <w:r w:rsidRPr="00384EC2">
        <w:rPr>
          <w:rFonts w:cs="Lucida Grande"/>
          <w:sz w:val="24"/>
          <w:szCs w:val="24"/>
        </w:rPr>
        <w:t>°C</w:t>
      </w:r>
      <w:r w:rsidRPr="00384EC2">
        <w:rPr>
          <w:sz w:val="24"/>
          <w:szCs w:val="24"/>
        </w:rPr>
        <w:t xml:space="preserve"> for next biochemical analysis with urine samples.</w:t>
      </w:r>
    </w:p>
    <w:p w14:paraId="6ADC7DC4" w14:textId="77777777" w:rsidR="0050480C" w:rsidRPr="00384EC2" w:rsidRDefault="0050480C" w:rsidP="00F11B7C">
      <w:pPr>
        <w:jc w:val="both"/>
        <w:rPr>
          <w:rFonts w:cs="Calibri"/>
          <w:sz w:val="24"/>
          <w:szCs w:val="24"/>
          <w:u w:val="single"/>
        </w:rPr>
      </w:pPr>
      <w:r w:rsidRPr="00384EC2">
        <w:rPr>
          <w:rFonts w:cs="Calibri"/>
          <w:sz w:val="24"/>
          <w:szCs w:val="24"/>
          <w:u w:val="single"/>
        </w:rPr>
        <w:t>Glomerular Filtration Rate (GFR)</w:t>
      </w:r>
    </w:p>
    <w:p w14:paraId="27D1CAF4" w14:textId="77777777" w:rsidR="0050480C" w:rsidRPr="00384EC2" w:rsidRDefault="0050480C" w:rsidP="00F11B7C">
      <w:pPr>
        <w:jc w:val="both"/>
        <w:rPr>
          <w:rFonts w:cs="Calibri"/>
          <w:sz w:val="24"/>
          <w:szCs w:val="24"/>
        </w:rPr>
      </w:pPr>
      <w:r w:rsidRPr="00384EC2">
        <w:rPr>
          <w:rFonts w:cs="Calibri"/>
          <w:sz w:val="24"/>
          <w:szCs w:val="24"/>
        </w:rPr>
        <w:t>The glomerular filtration rate was estimated using a miniaturized device placed on the mice back for measurement of transcutaneous decay of intravenously injected FITC-labeled sinsitrin. Measurements were performed for about 1hr and software was used to determine the half-life and calculate GFR as per manufacturers instructions [18] (</w:t>
      </w:r>
      <w:r w:rsidRPr="00384EC2">
        <w:rPr>
          <w:rFonts w:cs="Calibri"/>
          <w:b/>
          <w:sz w:val="24"/>
          <w:szCs w:val="24"/>
        </w:rPr>
        <w:t>Figure 2</w:t>
      </w:r>
      <w:r w:rsidRPr="00384EC2">
        <w:rPr>
          <w:rFonts w:cs="Calibri"/>
          <w:sz w:val="24"/>
          <w:szCs w:val="24"/>
        </w:rPr>
        <w:t>).</w:t>
      </w:r>
    </w:p>
    <w:p w14:paraId="3663CB22" w14:textId="77777777" w:rsidR="0050480C" w:rsidRPr="00384EC2" w:rsidRDefault="0050480C" w:rsidP="00F11B7C">
      <w:pPr>
        <w:jc w:val="both"/>
        <w:rPr>
          <w:sz w:val="24"/>
          <w:szCs w:val="24"/>
          <w:u w:val="single"/>
        </w:rPr>
      </w:pPr>
      <w:r w:rsidRPr="00384EC2">
        <w:rPr>
          <w:sz w:val="24"/>
          <w:szCs w:val="24"/>
          <w:u w:val="single"/>
        </w:rPr>
        <w:t>Oral Glucose Tolerance Test (OGTT)</w:t>
      </w:r>
    </w:p>
    <w:p w14:paraId="2D749EAF" w14:textId="77777777" w:rsidR="0050480C" w:rsidRPr="00384EC2" w:rsidRDefault="0050480C" w:rsidP="00F11B7C">
      <w:pPr>
        <w:jc w:val="both"/>
        <w:rPr>
          <w:rFonts w:cs="Calibri"/>
          <w:sz w:val="24"/>
          <w:szCs w:val="24"/>
        </w:rPr>
      </w:pPr>
      <w:r w:rsidRPr="00384EC2">
        <w:rPr>
          <w:sz w:val="24"/>
          <w:szCs w:val="24"/>
        </w:rPr>
        <w:t>Mice were fasted for 6 hours before an oral glucose tolerance test (OGTT). Mice were weighed to determine the volume of glucose solution to gavage. Glucose solution (</w:t>
      </w:r>
      <w:r w:rsidRPr="00384EC2">
        <w:rPr>
          <w:rFonts w:cs="Calibri"/>
          <w:sz w:val="24"/>
          <w:szCs w:val="24"/>
        </w:rPr>
        <w:t>2g/kg; 50% w/v glucose solution, Phebra, Lane Cove, Australia</w:t>
      </w:r>
      <w:r w:rsidRPr="00384EC2">
        <w:rPr>
          <w:sz w:val="24"/>
          <w:szCs w:val="24"/>
        </w:rPr>
        <w:t>) was immediately administered directly into the stomach of mice via a 1ml syringe attached to a 20 gauge 38mm long flexible plastic gavage needle with a 1.6mm diameter ball end (</w:t>
      </w:r>
      <w:r w:rsidRPr="00384EC2">
        <w:rPr>
          <w:rFonts w:cs="Calibri"/>
          <w:sz w:val="24"/>
          <w:szCs w:val="24"/>
        </w:rPr>
        <w:t>Walker Scientific, add city, Western Australia, Australia</w:t>
      </w:r>
      <w:r w:rsidRPr="00384EC2">
        <w:rPr>
          <w:sz w:val="24"/>
          <w:szCs w:val="24"/>
        </w:rPr>
        <w:t xml:space="preserve">) in restrained mice </w:t>
      </w:r>
      <w:r w:rsidRPr="00384EC2">
        <w:rPr>
          <w:rFonts w:cs="Calibri"/>
          <w:sz w:val="24"/>
          <w:szCs w:val="24"/>
        </w:rPr>
        <w:t>[1]. Blood glucose was determined prior to glucose gavage, and at 5, 15, 30, 60 and 120 min post-gavage by tail tipping. Mice were unrestrained during the test and housed in their usual group boxes apart from being restrained during the single gavage and during blood collection.</w:t>
      </w:r>
    </w:p>
    <w:p w14:paraId="6DF8766A" w14:textId="77777777" w:rsidR="0050480C" w:rsidRPr="00384EC2" w:rsidRDefault="0050480C" w:rsidP="00F11B7C">
      <w:pPr>
        <w:jc w:val="both"/>
        <w:rPr>
          <w:rFonts w:cs="Calibri"/>
          <w:sz w:val="24"/>
          <w:szCs w:val="24"/>
          <w:u w:val="single"/>
        </w:rPr>
      </w:pPr>
      <w:r w:rsidRPr="00384EC2">
        <w:rPr>
          <w:rFonts w:cs="Calibri"/>
          <w:sz w:val="24"/>
          <w:szCs w:val="24"/>
          <w:u w:val="single"/>
        </w:rPr>
        <w:t>Cull</w:t>
      </w:r>
    </w:p>
    <w:p w14:paraId="6FE3AE5A" w14:textId="77777777" w:rsidR="0050480C" w:rsidRPr="00384EC2" w:rsidRDefault="0050480C" w:rsidP="00F11B7C">
      <w:pPr>
        <w:jc w:val="both"/>
        <w:rPr>
          <w:rFonts w:cs="American Typewriter"/>
          <w:sz w:val="24"/>
          <w:szCs w:val="24"/>
        </w:rPr>
      </w:pPr>
      <w:r w:rsidRPr="00384EC2">
        <w:rPr>
          <w:rFonts w:cs="Calibri"/>
          <w:sz w:val="24"/>
          <w:szCs w:val="24"/>
        </w:rPr>
        <w:t>Cull was performed on all mice. Blood glucose was determined by tail tipping, and blood sample collected into 1.5ml eppendorf tube with EDTA. Mice were injected with sodium pentobarbital (intraperitoneal; 32.5mg/ml diluted stock; multiply mouse weight by 3.08 for 100mg/kg). Reflexes were checked and once the mouse was under, a midline incision was performed. Urine was collected using 1ml syringe with 27gauge needle into bladder. Urine was stored in labeled 1.5ml eppendorf tube and frozen for later tests. The left and right kidneys were excised and weighed separately,, sliced into coronal sections and a piece fixed in 10% NBF solution for later processing. Kidney cortex was sliced away and immediately snap frozen in liquid nitrogen and placed in -80</w:t>
      </w:r>
      <w:r w:rsidRPr="00384EC2">
        <w:rPr>
          <w:rFonts w:cs="Lucida Grande"/>
          <w:sz w:val="24"/>
          <w:szCs w:val="24"/>
        </w:rPr>
        <w:t>°C</w:t>
      </w:r>
      <w:r w:rsidRPr="00384EC2">
        <w:rPr>
          <w:rFonts w:cs="American Typewriter"/>
          <w:sz w:val="24"/>
          <w:szCs w:val="24"/>
        </w:rPr>
        <w:t xml:space="preserve"> for later Western blot test.</w:t>
      </w:r>
    </w:p>
    <w:p w14:paraId="0CA497A1" w14:textId="77777777" w:rsidR="0050480C" w:rsidRPr="00384EC2" w:rsidRDefault="0050480C" w:rsidP="00F11B7C">
      <w:pPr>
        <w:jc w:val="both"/>
        <w:rPr>
          <w:rFonts w:cs="Calibri"/>
          <w:sz w:val="24"/>
          <w:szCs w:val="24"/>
          <w:u w:val="single"/>
        </w:rPr>
      </w:pPr>
      <w:r w:rsidRPr="00384EC2">
        <w:rPr>
          <w:rFonts w:cs="Calibri"/>
          <w:sz w:val="24"/>
          <w:szCs w:val="24"/>
          <w:u w:val="single"/>
        </w:rPr>
        <w:t>Plasma membrane protein extraction, BCA Protein Assay and Western Blot</w:t>
      </w:r>
    </w:p>
    <w:p w14:paraId="2159A261" w14:textId="77777777" w:rsidR="0050480C" w:rsidRPr="00384EC2" w:rsidRDefault="0050480C" w:rsidP="00F11B7C">
      <w:pPr>
        <w:jc w:val="both"/>
        <w:rPr>
          <w:rFonts w:cs="Calibri"/>
          <w:sz w:val="24"/>
          <w:szCs w:val="24"/>
        </w:rPr>
      </w:pPr>
      <w:r w:rsidRPr="00384EC2">
        <w:rPr>
          <w:rFonts w:cs="Calibri"/>
          <w:sz w:val="24"/>
          <w:szCs w:val="24"/>
        </w:rPr>
        <w:t>A plasma membrane protein extraction kit was used to separate cytosol and plasma membrane protein of frozen kidney cortical tissue (Biovision, Catalog #K268-50). Briefly, tissues were lysed in Homogenization Buffer a</w:t>
      </w:r>
      <w:r w:rsidRPr="00384EC2">
        <w:rPr>
          <w:rFonts w:eastAsiaTheme="majorEastAsia" w:cs="Calibri"/>
          <w:sz w:val="24"/>
          <w:szCs w:val="24"/>
        </w:rPr>
        <w:t>nd Protease Inhibitor Cocktail (10ul to 5ml buffer) and centrifuged at 700xg for 10 minutes at 4</w:t>
      </w:r>
      <w:r w:rsidRPr="00384EC2">
        <w:rPr>
          <w:rFonts w:cs="Lucida Grande"/>
          <w:sz w:val="24"/>
          <w:szCs w:val="24"/>
        </w:rPr>
        <w:t>°C</w:t>
      </w:r>
      <w:r w:rsidRPr="00384EC2">
        <w:rPr>
          <w:rFonts w:cs="Calibri"/>
          <w:sz w:val="24"/>
          <w:szCs w:val="24"/>
        </w:rPr>
        <w:t xml:space="preserve">. </w:t>
      </w:r>
      <w:r w:rsidRPr="00384EC2">
        <w:rPr>
          <w:rFonts w:eastAsiaTheme="majorEastAsia" w:cs="Calibri"/>
          <w:sz w:val="24"/>
          <w:szCs w:val="24"/>
        </w:rPr>
        <w:t>The supernatant was centrifuged at 10000xg for 30 minutes at 4</w:t>
      </w:r>
      <w:r w:rsidRPr="00384EC2">
        <w:rPr>
          <w:rFonts w:cs="Lucida Grande"/>
          <w:sz w:val="24"/>
          <w:szCs w:val="24"/>
        </w:rPr>
        <w:t>°C</w:t>
      </w:r>
      <w:r w:rsidRPr="00384EC2">
        <w:rPr>
          <w:rFonts w:cs="American Typewriter"/>
          <w:sz w:val="24"/>
          <w:szCs w:val="24"/>
        </w:rPr>
        <w:t>.</w:t>
      </w:r>
      <w:r w:rsidRPr="00384EC2">
        <w:rPr>
          <w:rFonts w:cs="Calibri"/>
          <w:sz w:val="24"/>
          <w:szCs w:val="24"/>
        </w:rPr>
        <w:t xml:space="preserve"> The supernatant was the cy</w:t>
      </w:r>
      <w:r w:rsidRPr="00384EC2">
        <w:rPr>
          <w:rFonts w:eastAsiaTheme="majorEastAsia" w:cs="Calibri"/>
          <w:sz w:val="24"/>
          <w:szCs w:val="24"/>
        </w:rPr>
        <w:t>tosol fraction. To purify plasma membrane protein, a lower phase and upper phase solution were added to the pellet and kit instructions followed. A</w:t>
      </w:r>
      <w:r w:rsidRPr="00384EC2">
        <w:rPr>
          <w:rFonts w:cs="Calibri"/>
          <w:sz w:val="24"/>
          <w:szCs w:val="24"/>
        </w:rPr>
        <w:t>fter the protein was collected, a BCA Protein Assay was performed to determine the protein concentration. 50ug of protein was mixed with Laemmli buffer/2-ME containing mercaptoethanol and heated at 95</w:t>
      </w:r>
      <w:r w:rsidRPr="00384EC2">
        <w:rPr>
          <w:rFonts w:cs="Lucida Grande"/>
          <w:sz w:val="24"/>
          <w:szCs w:val="24"/>
        </w:rPr>
        <w:t>°C</w:t>
      </w:r>
      <w:r w:rsidRPr="00384EC2">
        <w:rPr>
          <w:rFonts w:cs="Calibri"/>
          <w:sz w:val="24"/>
          <w:szCs w:val="24"/>
        </w:rPr>
        <w:t xml:space="preserve"> for 5 minutes to denature the protein. Sample and protein standard were then loaded into Bi-rad pre-cast 10% Tris-HCl gels, filled with running buffer from 10X bio-rad stock and then run the gels at 200V for 30minutes. Gels were then transferred onto PVDF membranes in transfer buffer that contained 1x Tris/Glycine (Bio-rad Cat# 162-0260) at 350mA for 1 hr. Membranes were blocked with 5% skim milk for 1hr gently rolling at room temperature. 1M TBS-T (Tris Buffered Saline with 0.1% Tween) was used to wash the membrane for 10 minutes. Membrane were incubated overnight at 4</w:t>
      </w:r>
      <w:r w:rsidRPr="00384EC2">
        <w:rPr>
          <w:rFonts w:cs="Lucida Grande"/>
          <w:sz w:val="24"/>
          <w:szCs w:val="24"/>
        </w:rPr>
        <w:t>°C</w:t>
      </w:r>
      <w:r w:rsidRPr="00384EC2">
        <w:rPr>
          <w:rFonts w:cs="Calibri"/>
          <w:sz w:val="24"/>
          <w:szCs w:val="24"/>
        </w:rPr>
        <w:t xml:space="preserve"> with the following primary antibodies: GLUT4 rabbit anti–mouse used at 1:300 (Abcam), SGLT2 rabbit anti–mouse used at 1:400 (Abcam), Kidney Injury Molecule-1 (KIM-1) rabbit anti-mouse used at 1:1000 (Abcam) and loading control β-actin rabbit anti-mouse used at 1:2000 (Sigma), diluted in 1M TBS-T containing 0.05% skim milk. Membranes were washed with 1M TBS-T 3 x 10 minutes and incubated with IR-secondary antibody for 1 hr at room temperature. Membranes were washed in 1M TBS-T 3 x 10 minutes and visualized using the Li-cor infrared (IR) fluorescent detection.</w:t>
      </w:r>
    </w:p>
    <w:p w14:paraId="06B72122" w14:textId="77777777" w:rsidR="0050480C" w:rsidRPr="00384EC2" w:rsidRDefault="0050480C" w:rsidP="00F11B7C">
      <w:pPr>
        <w:jc w:val="both"/>
        <w:rPr>
          <w:rFonts w:cs="Calibri"/>
          <w:sz w:val="24"/>
          <w:szCs w:val="24"/>
          <w:u w:val="single"/>
        </w:rPr>
      </w:pPr>
      <w:r w:rsidRPr="00384EC2">
        <w:rPr>
          <w:rFonts w:cs="Calibri"/>
          <w:sz w:val="24"/>
          <w:szCs w:val="24"/>
          <w:u w:val="single"/>
        </w:rPr>
        <w:t>Periodic Acid Schiff’s Staining</w:t>
      </w:r>
    </w:p>
    <w:p w14:paraId="3A7ECA2D" w14:textId="77777777" w:rsidR="0050480C" w:rsidRPr="00384EC2" w:rsidRDefault="0050480C" w:rsidP="00F11B7C">
      <w:pPr>
        <w:jc w:val="both"/>
        <w:rPr>
          <w:rFonts w:cs="Calibri"/>
          <w:sz w:val="24"/>
          <w:szCs w:val="24"/>
        </w:rPr>
      </w:pPr>
      <w:r w:rsidRPr="00384EC2">
        <w:rPr>
          <w:rFonts w:cs="Calibri"/>
          <w:sz w:val="24"/>
          <w:szCs w:val="24"/>
        </w:rPr>
        <w:t>Periodic Acid Schiff’s stain was used to assess the degree of kidney damage. PAS staining gave the pink image after performing, and the blue dots indicated nuclei and pink was the cytosolic fibers. Slides were dewaxed in xylene first and then rehydrated in 100% EtOH, 95% EtOH, 70% EtOH and distilled water. Slides were placed in 1% periodic acid for 5 minutes, washed briefly, and placed into Schiff’s reagent for 15 minutes. Slides were washed and placed in Mayer’s Haematoxylin for 5 minutes, then washed and placed in Scott’s tap water briefly. Finally, slide were dehydrated from 70%, 95% to 100% EtOH. They were then cleared using xylene and coverslipped using DPX. Sections were observation was a light microscope (Nikon Brightfield) and representative images taken at x20 magnification.</w:t>
      </w:r>
    </w:p>
    <w:p w14:paraId="2D1EFC5C" w14:textId="77777777" w:rsidR="008D33DD" w:rsidRPr="00384EC2" w:rsidRDefault="0050480C" w:rsidP="00F11B7C">
      <w:pPr>
        <w:jc w:val="both"/>
        <w:rPr>
          <w:rFonts w:cs="Calibri"/>
          <w:sz w:val="24"/>
          <w:szCs w:val="24"/>
          <w:u w:val="single"/>
        </w:rPr>
      </w:pPr>
      <w:r w:rsidRPr="00384EC2">
        <w:rPr>
          <w:rFonts w:cs="Calibri"/>
          <w:sz w:val="24"/>
          <w:szCs w:val="24"/>
          <w:u w:val="single"/>
        </w:rPr>
        <w:t>Statistical Analyses</w:t>
      </w:r>
    </w:p>
    <w:p w14:paraId="18C4315D" w14:textId="77777777" w:rsidR="0050480C" w:rsidRPr="00384EC2" w:rsidRDefault="0050480C" w:rsidP="00F11B7C">
      <w:pPr>
        <w:jc w:val="both"/>
        <w:rPr>
          <w:rFonts w:cs="Calibri"/>
          <w:sz w:val="24"/>
          <w:szCs w:val="24"/>
        </w:rPr>
      </w:pPr>
      <w:r w:rsidRPr="00384EC2">
        <w:rPr>
          <w:rFonts w:cs="Calibri"/>
          <w:sz w:val="24"/>
          <w:szCs w:val="24"/>
        </w:rPr>
        <w:t xml:space="preserve">Results were given as mean </w:t>
      </w:r>
      <w:r w:rsidRPr="00384EC2">
        <w:rPr>
          <w:rFonts w:eastAsia="MS Gothic" w:cs="Times New Roman"/>
          <w:sz w:val="24"/>
          <w:szCs w:val="24"/>
        </w:rPr>
        <w:t xml:space="preserve">± SEM (standard error of the mean) as indicated. For comparisons, </w:t>
      </w:r>
      <w:r w:rsidRPr="00384EC2">
        <w:rPr>
          <w:rFonts w:cs="Calibri"/>
          <w:sz w:val="24"/>
          <w:szCs w:val="24"/>
        </w:rPr>
        <w:t xml:space="preserve">one-way ANOVA in Tukey’s multiple comparison tests. Statistic and data analysis was performed using GraphPadPrism Software Version 6c (GraphPad Software, Inc.). </w:t>
      </w:r>
    </w:p>
    <w:p w14:paraId="39A66B64" w14:textId="77777777" w:rsidR="0050480C" w:rsidRPr="00384EC2" w:rsidRDefault="0050480C" w:rsidP="00F11B7C">
      <w:pPr>
        <w:jc w:val="both"/>
        <w:rPr>
          <w:rFonts w:cs="Calibri"/>
          <w:sz w:val="24"/>
          <w:szCs w:val="24"/>
        </w:rPr>
      </w:pPr>
      <w:r w:rsidRPr="00384EC2">
        <w:rPr>
          <w:noProof/>
          <w:sz w:val="24"/>
          <w:szCs w:val="24"/>
          <w:lang w:val="en-US" w:eastAsia="zh-CN"/>
        </w:rPr>
        <w:drawing>
          <wp:inline distT="0" distB="0" distL="0" distR="0" wp14:anchorId="288DF8D1" wp14:editId="698F3214">
            <wp:extent cx="2166620" cy="1473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png"/>
                    <pic:cNvPicPr/>
                  </pic:nvPicPr>
                  <pic:blipFill rotWithShape="1">
                    <a:blip r:embed="rId10">
                      <a:extLst>
                        <a:ext uri="{28A0092B-C50C-407E-A947-70E740481C1C}">
                          <a14:useLocalDpi xmlns:a14="http://schemas.microsoft.com/office/drawing/2010/main" val="0"/>
                        </a:ext>
                      </a:extLst>
                    </a:blip>
                    <a:srcRect l="263" t="8238" b="7901"/>
                    <a:stretch/>
                  </pic:blipFill>
                  <pic:spPr bwMode="auto">
                    <a:xfrm>
                      <a:off x="0" y="0"/>
                      <a:ext cx="2168175" cy="1474257"/>
                    </a:xfrm>
                    <a:prstGeom prst="rect">
                      <a:avLst/>
                    </a:prstGeom>
                    <a:ln>
                      <a:noFill/>
                    </a:ln>
                    <a:extLst>
                      <a:ext uri="{53640926-AAD7-44d8-BBD7-CCE9431645EC}">
                        <a14:shadowObscured xmlns:a14="http://schemas.microsoft.com/office/drawing/2010/main"/>
                      </a:ext>
                    </a:extLst>
                  </pic:spPr>
                </pic:pic>
              </a:graphicData>
            </a:graphic>
          </wp:inline>
        </w:drawing>
      </w:r>
    </w:p>
    <w:p w14:paraId="4072B46B" w14:textId="77777777" w:rsidR="0050480C" w:rsidRPr="00384EC2" w:rsidRDefault="0050480C" w:rsidP="00F11B7C">
      <w:pPr>
        <w:jc w:val="both"/>
        <w:rPr>
          <w:rFonts w:cs="Calibri"/>
          <w:sz w:val="24"/>
          <w:szCs w:val="24"/>
        </w:rPr>
      </w:pPr>
      <w:r w:rsidRPr="00384EC2">
        <w:rPr>
          <w:rFonts w:cs="Calibri"/>
          <w:sz w:val="24"/>
          <w:szCs w:val="24"/>
        </w:rPr>
        <w:t xml:space="preserve">Figure 2. Mice with miniaturized device to detect the transcutaneous decay of intravenously injected FITC-labeled sinsitrin. </w:t>
      </w:r>
    </w:p>
    <w:p w14:paraId="0B804597" w14:textId="77777777" w:rsidR="0050480C" w:rsidRPr="00384EC2" w:rsidRDefault="0050480C" w:rsidP="00F11B7C">
      <w:pPr>
        <w:jc w:val="both"/>
        <w:rPr>
          <w:rFonts w:cs="Times New Roman"/>
          <w:b/>
          <w:sz w:val="24"/>
          <w:szCs w:val="24"/>
        </w:rPr>
      </w:pPr>
      <w:r w:rsidRPr="00384EC2">
        <w:rPr>
          <w:rFonts w:cs="Times New Roman"/>
          <w:b/>
          <w:sz w:val="24"/>
          <w:szCs w:val="24"/>
        </w:rPr>
        <w:t>Results</w:t>
      </w:r>
    </w:p>
    <w:p w14:paraId="52FA67BA"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Metabolic caging</w:t>
      </w:r>
    </w:p>
    <w:p w14:paraId="6B6A3B69" w14:textId="77777777" w:rsidR="0050480C" w:rsidRPr="00384EC2" w:rsidRDefault="0050480C" w:rsidP="00F11B7C">
      <w:pPr>
        <w:jc w:val="both"/>
        <w:rPr>
          <w:rFonts w:cs="Times New Roman"/>
          <w:sz w:val="24"/>
          <w:szCs w:val="24"/>
        </w:rPr>
      </w:pPr>
      <w:r w:rsidRPr="00384EC2">
        <w:rPr>
          <w:rFonts w:cs="Times New Roman"/>
          <w:sz w:val="24"/>
          <w:szCs w:val="24"/>
        </w:rPr>
        <w:t xml:space="preserve">-Water intake </w:t>
      </w:r>
    </w:p>
    <w:p w14:paraId="65761A1D" w14:textId="5798DA8C" w:rsidR="0050480C" w:rsidRPr="00384EC2" w:rsidRDefault="0050480C" w:rsidP="00F11B7C">
      <w:pPr>
        <w:jc w:val="both"/>
        <w:rPr>
          <w:rFonts w:cs="Times New Roman"/>
          <w:sz w:val="24"/>
          <w:szCs w:val="24"/>
        </w:rPr>
      </w:pPr>
      <w:r w:rsidRPr="00384EC2">
        <w:rPr>
          <w:rFonts w:cs="Times New Roman"/>
          <w:sz w:val="24"/>
          <w:szCs w:val="24"/>
        </w:rPr>
        <w:t>Water intake during metabolic caging 1 is presented in</w:t>
      </w:r>
      <w:r w:rsidRPr="00384EC2">
        <w:rPr>
          <w:rFonts w:cs="Times New Roman"/>
          <w:b/>
          <w:sz w:val="24"/>
          <w:szCs w:val="24"/>
        </w:rPr>
        <w:t xml:space="preserve"> Figure 3</w:t>
      </w:r>
      <w:r w:rsidRPr="00384EC2">
        <w:rPr>
          <w:rFonts w:cs="Times New Roman"/>
          <w:sz w:val="24"/>
          <w:szCs w:val="24"/>
        </w:rPr>
        <w:t xml:space="preserve">. There were no significant different between all 6 groups (P&gt;0.05). In metabolic caging 2, the mean values for water intake were shown in </w:t>
      </w:r>
      <w:r w:rsidRPr="00384EC2">
        <w:rPr>
          <w:rFonts w:cs="Times New Roman"/>
          <w:b/>
          <w:sz w:val="24"/>
          <w:szCs w:val="24"/>
        </w:rPr>
        <w:t>Figure 4</w:t>
      </w:r>
      <w:r w:rsidR="00384EC2">
        <w:rPr>
          <w:rFonts w:cs="Times New Roman"/>
          <w:sz w:val="24"/>
          <w:szCs w:val="24"/>
          <w:lang w:val="en-US"/>
        </w:rPr>
        <w:t>.</w:t>
      </w:r>
      <w:r w:rsidR="00384EC2">
        <w:rPr>
          <w:rFonts w:cs="Times New Roman" w:hint="eastAsia"/>
          <w:b/>
          <w:sz w:val="24"/>
          <w:szCs w:val="24"/>
        </w:rPr>
        <w:t xml:space="preserve"> </w:t>
      </w:r>
      <w:r w:rsidRPr="00384EC2">
        <w:rPr>
          <w:rFonts w:cs="Times New Roman"/>
          <w:sz w:val="24"/>
          <w:szCs w:val="24"/>
        </w:rPr>
        <w:t>All db/m mice drank less water than db/db mice (p&lt;0.05). Empagliflozin treatment in db/db mice resulted in a significant reduction in water intake compared with db/db Control (p&lt;0.05).</w:t>
      </w:r>
    </w:p>
    <w:p w14:paraId="7ED4A4D2" w14:textId="77777777" w:rsidR="0050480C" w:rsidRPr="00384EC2" w:rsidRDefault="0050480C" w:rsidP="00F11B7C">
      <w:pPr>
        <w:jc w:val="both"/>
        <w:rPr>
          <w:rFonts w:cs="Times New Roman"/>
          <w:sz w:val="24"/>
          <w:szCs w:val="24"/>
        </w:rPr>
      </w:pPr>
      <w:r w:rsidRPr="00384EC2">
        <w:rPr>
          <w:rFonts w:cs="Times New Roman"/>
          <w:sz w:val="24"/>
          <w:szCs w:val="24"/>
        </w:rPr>
        <w:t>-Food intake</w:t>
      </w:r>
    </w:p>
    <w:p w14:paraId="3EC407C5" w14:textId="77777777" w:rsidR="0050480C" w:rsidRPr="00384EC2" w:rsidRDefault="0050480C" w:rsidP="00F11B7C">
      <w:pPr>
        <w:jc w:val="both"/>
        <w:rPr>
          <w:rFonts w:cs="Times New Roman"/>
          <w:sz w:val="24"/>
          <w:szCs w:val="24"/>
        </w:rPr>
      </w:pPr>
      <w:r w:rsidRPr="00384EC2">
        <w:rPr>
          <w:rFonts w:cs="Times New Roman"/>
          <w:sz w:val="24"/>
          <w:szCs w:val="24"/>
        </w:rPr>
        <w:t xml:space="preserve">The mean values of food intake in metabolic caging 1 are presented in </w:t>
      </w:r>
      <w:r w:rsidRPr="00384EC2">
        <w:rPr>
          <w:rFonts w:cs="Times New Roman"/>
          <w:b/>
          <w:sz w:val="24"/>
          <w:szCs w:val="24"/>
        </w:rPr>
        <w:t>Figure 5</w:t>
      </w:r>
      <w:r w:rsidRPr="00384EC2">
        <w:rPr>
          <w:rFonts w:cs="Times New Roman"/>
          <w:sz w:val="24"/>
          <w:szCs w:val="24"/>
        </w:rPr>
        <w:t xml:space="preserve">. There were no differences between each group (p&gt;0.05). </w:t>
      </w:r>
      <w:r w:rsidRPr="00384EC2">
        <w:rPr>
          <w:rFonts w:cs="Times New Roman"/>
          <w:b/>
          <w:sz w:val="24"/>
          <w:szCs w:val="24"/>
        </w:rPr>
        <w:t>Figure 6</w:t>
      </w:r>
      <w:r w:rsidRPr="00384EC2">
        <w:rPr>
          <w:rFonts w:cs="Times New Roman"/>
          <w:sz w:val="24"/>
          <w:szCs w:val="24"/>
        </w:rPr>
        <w:t xml:space="preserve"> shows the mean value of food consumption during metabolic caging 2. There were no significant differences between each group (p&gt;0.05).</w:t>
      </w:r>
    </w:p>
    <w:p w14:paraId="016AF799" w14:textId="77777777" w:rsidR="0050480C" w:rsidRPr="00384EC2" w:rsidRDefault="0050480C" w:rsidP="00F11B7C">
      <w:pPr>
        <w:jc w:val="both"/>
        <w:rPr>
          <w:rFonts w:cs="Times New Roman"/>
          <w:sz w:val="24"/>
          <w:szCs w:val="24"/>
        </w:rPr>
      </w:pPr>
      <w:r w:rsidRPr="00384EC2">
        <w:rPr>
          <w:rFonts w:cs="Times New Roman"/>
          <w:sz w:val="24"/>
          <w:szCs w:val="24"/>
        </w:rPr>
        <w:t>-Urine volume</w:t>
      </w:r>
    </w:p>
    <w:p w14:paraId="7FA952B0" w14:textId="77777777" w:rsidR="0050480C" w:rsidRPr="00384EC2" w:rsidRDefault="0050480C" w:rsidP="00F11B7C">
      <w:pPr>
        <w:jc w:val="both"/>
        <w:rPr>
          <w:rFonts w:cs="Times New Roman"/>
          <w:sz w:val="24"/>
          <w:szCs w:val="24"/>
        </w:rPr>
      </w:pPr>
      <w:r w:rsidRPr="00384EC2">
        <w:rPr>
          <w:rFonts w:cs="Times New Roman"/>
          <w:b/>
          <w:sz w:val="24"/>
          <w:szCs w:val="24"/>
        </w:rPr>
        <w:t xml:space="preserve">Figure 7 </w:t>
      </w:r>
      <w:r w:rsidRPr="00384EC2">
        <w:rPr>
          <w:rFonts w:cs="Times New Roman"/>
          <w:sz w:val="24"/>
          <w:szCs w:val="24"/>
        </w:rPr>
        <w:t xml:space="preserve">displays the results of urine volume recorded during metabolic caging 1 and it shows that the healthy mice (db/m) had much lower urine volume than diabetic mice (db/db) (p&lt;0.05), and there was a trend that the drug treatments of diabetic mice decreased the urine excretion volume compared with db/db control. Furthermore, in </w:t>
      </w:r>
      <w:r w:rsidRPr="00384EC2">
        <w:rPr>
          <w:rFonts w:cs="Times New Roman"/>
          <w:b/>
          <w:sz w:val="24"/>
          <w:szCs w:val="24"/>
        </w:rPr>
        <w:t>Figure 8</w:t>
      </w:r>
      <w:r w:rsidRPr="00384EC2">
        <w:rPr>
          <w:rFonts w:cs="Times New Roman"/>
          <w:sz w:val="24"/>
          <w:szCs w:val="24"/>
        </w:rPr>
        <w:t>, it shows the urine volume collected in metabolic caging 2 was higher in all diabetic mice groups than healthy mice groups (p&lt;0.0001).</w:t>
      </w:r>
    </w:p>
    <w:p w14:paraId="1DD62D4A" w14:textId="77777777" w:rsidR="0050480C" w:rsidRPr="00384EC2" w:rsidRDefault="0050480C" w:rsidP="00F11B7C">
      <w:pPr>
        <w:jc w:val="both"/>
        <w:rPr>
          <w:rFonts w:cs="Times New Roman"/>
          <w:b/>
          <w:sz w:val="24"/>
          <w:szCs w:val="24"/>
        </w:rPr>
      </w:pPr>
      <w:r w:rsidRPr="00384EC2">
        <w:rPr>
          <w:rFonts w:cs="Times New Roman"/>
          <w:b/>
          <w:sz w:val="24"/>
          <w:szCs w:val="24"/>
        </w:rPr>
        <w:t>Table 1. Mice number in metabolic cages for each group.</w:t>
      </w:r>
    </w:p>
    <w:tbl>
      <w:tblPr>
        <w:tblStyle w:val="-1"/>
        <w:tblW w:w="8417" w:type="dxa"/>
        <w:tblLook w:val="04A0" w:firstRow="1" w:lastRow="0" w:firstColumn="1" w:lastColumn="0" w:noHBand="0" w:noVBand="1"/>
      </w:tblPr>
      <w:tblGrid>
        <w:gridCol w:w="1218"/>
        <w:gridCol w:w="953"/>
        <w:gridCol w:w="869"/>
        <w:gridCol w:w="1123"/>
        <w:gridCol w:w="879"/>
        <w:gridCol w:w="1306"/>
        <w:gridCol w:w="2069"/>
      </w:tblGrid>
      <w:tr w:rsidR="0050480C" w:rsidRPr="00384EC2" w14:paraId="47D2556A" w14:textId="77777777" w:rsidTr="00D86E87">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44" w:type="dxa"/>
          </w:tcPr>
          <w:p w14:paraId="3C943EEF" w14:textId="77777777" w:rsidR="0050480C" w:rsidRPr="00384EC2" w:rsidRDefault="0050480C" w:rsidP="00F11B7C">
            <w:pPr>
              <w:jc w:val="both"/>
              <w:rPr>
                <w:rFonts w:cs="Times New Roman"/>
              </w:rPr>
            </w:pPr>
          </w:p>
        </w:tc>
        <w:tc>
          <w:tcPr>
            <w:tcW w:w="945" w:type="dxa"/>
          </w:tcPr>
          <w:p w14:paraId="1E3F2281"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db/m water control</w:t>
            </w:r>
          </w:p>
        </w:tc>
        <w:tc>
          <w:tcPr>
            <w:tcW w:w="888" w:type="dxa"/>
          </w:tcPr>
          <w:p w14:paraId="771B73DF"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db/m EMPA</w:t>
            </w:r>
          </w:p>
        </w:tc>
        <w:tc>
          <w:tcPr>
            <w:tcW w:w="1077" w:type="dxa"/>
          </w:tcPr>
          <w:p w14:paraId="73391703"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db/db hydroxyl control</w:t>
            </w:r>
          </w:p>
        </w:tc>
        <w:tc>
          <w:tcPr>
            <w:tcW w:w="888" w:type="dxa"/>
          </w:tcPr>
          <w:p w14:paraId="7034C898"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 xml:space="preserve"> db/db EMPA</w:t>
            </w:r>
          </w:p>
        </w:tc>
        <w:tc>
          <w:tcPr>
            <w:tcW w:w="1293" w:type="dxa"/>
          </w:tcPr>
          <w:p w14:paraId="34006ED3"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db/db metformin</w:t>
            </w:r>
          </w:p>
        </w:tc>
        <w:tc>
          <w:tcPr>
            <w:tcW w:w="2082" w:type="dxa"/>
          </w:tcPr>
          <w:p w14:paraId="0FA85505" w14:textId="77777777" w:rsidR="0050480C" w:rsidRPr="00384EC2" w:rsidRDefault="0050480C" w:rsidP="00F11B7C">
            <w:pPr>
              <w:jc w:val="both"/>
              <w:cnfStyle w:val="100000000000" w:firstRow="1" w:lastRow="0" w:firstColumn="0" w:lastColumn="0" w:oddVBand="0" w:evenVBand="0" w:oddHBand="0" w:evenHBand="0" w:firstRowFirstColumn="0" w:firstRowLastColumn="0" w:lastRowFirstColumn="0" w:lastRowLastColumn="0"/>
              <w:rPr>
                <w:rFonts w:cs="Times New Roman"/>
              </w:rPr>
            </w:pPr>
            <w:r w:rsidRPr="00384EC2">
              <w:rPr>
                <w:rFonts w:cs="Arial"/>
                <w:kern w:val="24"/>
              </w:rPr>
              <w:t>db/db metformin+EMPA cotherapy</w:t>
            </w:r>
          </w:p>
        </w:tc>
      </w:tr>
      <w:tr w:rsidR="0050480C" w:rsidRPr="00384EC2" w14:paraId="4F3BF073" w14:textId="77777777" w:rsidTr="00D86E8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4" w:type="dxa"/>
          </w:tcPr>
          <w:p w14:paraId="6B23B0FA" w14:textId="77777777" w:rsidR="0050480C" w:rsidRPr="00384EC2" w:rsidRDefault="0050480C" w:rsidP="00F11B7C">
            <w:pPr>
              <w:jc w:val="both"/>
              <w:rPr>
                <w:rFonts w:cs="Times New Roman"/>
              </w:rPr>
            </w:pPr>
            <w:r w:rsidRPr="00384EC2">
              <w:rPr>
                <w:rFonts w:cs="Times New Roman"/>
              </w:rPr>
              <w:t>Metabolic cage 1</w:t>
            </w:r>
          </w:p>
        </w:tc>
        <w:tc>
          <w:tcPr>
            <w:tcW w:w="945" w:type="dxa"/>
          </w:tcPr>
          <w:p w14:paraId="53494F1F"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N=4</w:t>
            </w:r>
          </w:p>
        </w:tc>
        <w:tc>
          <w:tcPr>
            <w:tcW w:w="888" w:type="dxa"/>
          </w:tcPr>
          <w:p w14:paraId="3E6D2C1B"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N=4</w:t>
            </w:r>
          </w:p>
        </w:tc>
        <w:tc>
          <w:tcPr>
            <w:tcW w:w="1077" w:type="dxa"/>
          </w:tcPr>
          <w:p w14:paraId="7D41EB76"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N=5</w:t>
            </w:r>
          </w:p>
        </w:tc>
        <w:tc>
          <w:tcPr>
            <w:tcW w:w="888" w:type="dxa"/>
          </w:tcPr>
          <w:p w14:paraId="64F2FE08"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N=5</w:t>
            </w:r>
          </w:p>
        </w:tc>
        <w:tc>
          <w:tcPr>
            <w:tcW w:w="1293" w:type="dxa"/>
          </w:tcPr>
          <w:p w14:paraId="590875F6"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N=5</w:t>
            </w:r>
          </w:p>
        </w:tc>
        <w:tc>
          <w:tcPr>
            <w:tcW w:w="2082" w:type="dxa"/>
          </w:tcPr>
          <w:p w14:paraId="34A23E47" w14:textId="77777777" w:rsidR="0050480C" w:rsidRPr="00384EC2" w:rsidRDefault="0050480C" w:rsidP="00F11B7C">
            <w:pPr>
              <w:jc w:val="both"/>
              <w:cnfStyle w:val="000000100000" w:firstRow="0" w:lastRow="0" w:firstColumn="0" w:lastColumn="0" w:oddVBand="0" w:evenVBand="0" w:oddHBand="1" w:evenHBand="0" w:firstRowFirstColumn="0" w:firstRowLastColumn="0" w:lastRowFirstColumn="0" w:lastRowLastColumn="0"/>
              <w:rPr>
                <w:rFonts w:cs="Times New Roman"/>
              </w:rPr>
            </w:pPr>
            <w:r w:rsidRPr="00384EC2">
              <w:rPr>
                <w:rFonts w:cs="Times New Roman"/>
              </w:rPr>
              <w:t>N=5</w:t>
            </w:r>
          </w:p>
        </w:tc>
      </w:tr>
      <w:tr w:rsidR="0050480C" w:rsidRPr="00384EC2" w14:paraId="6A48D0EE" w14:textId="77777777" w:rsidTr="00D86E87">
        <w:trPr>
          <w:trHeight w:val="534"/>
        </w:trPr>
        <w:tc>
          <w:tcPr>
            <w:cnfStyle w:val="001000000000" w:firstRow="0" w:lastRow="0" w:firstColumn="1" w:lastColumn="0" w:oddVBand="0" w:evenVBand="0" w:oddHBand="0" w:evenHBand="0" w:firstRowFirstColumn="0" w:firstRowLastColumn="0" w:lastRowFirstColumn="0" w:lastRowLastColumn="0"/>
            <w:tcW w:w="1244" w:type="dxa"/>
          </w:tcPr>
          <w:p w14:paraId="498450A1" w14:textId="77777777" w:rsidR="0050480C" w:rsidRPr="00384EC2" w:rsidRDefault="0050480C" w:rsidP="00F11B7C">
            <w:pPr>
              <w:jc w:val="both"/>
              <w:rPr>
                <w:rFonts w:cs="Times New Roman"/>
              </w:rPr>
            </w:pPr>
            <w:r w:rsidRPr="00384EC2">
              <w:rPr>
                <w:rFonts w:cs="Times New Roman"/>
              </w:rPr>
              <w:t>Metabolic cage 2</w:t>
            </w:r>
          </w:p>
        </w:tc>
        <w:tc>
          <w:tcPr>
            <w:tcW w:w="945" w:type="dxa"/>
          </w:tcPr>
          <w:p w14:paraId="74161D0E"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c>
          <w:tcPr>
            <w:tcW w:w="888" w:type="dxa"/>
          </w:tcPr>
          <w:p w14:paraId="0F65A9DC"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c>
          <w:tcPr>
            <w:tcW w:w="1077" w:type="dxa"/>
          </w:tcPr>
          <w:p w14:paraId="4A32157E"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c>
          <w:tcPr>
            <w:tcW w:w="888" w:type="dxa"/>
          </w:tcPr>
          <w:p w14:paraId="7E6F61EE"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c>
          <w:tcPr>
            <w:tcW w:w="1293" w:type="dxa"/>
          </w:tcPr>
          <w:p w14:paraId="120CDB87"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c>
          <w:tcPr>
            <w:tcW w:w="2082" w:type="dxa"/>
          </w:tcPr>
          <w:p w14:paraId="124E8B75" w14:textId="77777777" w:rsidR="0050480C" w:rsidRPr="00384EC2" w:rsidRDefault="0050480C" w:rsidP="00F11B7C">
            <w:pPr>
              <w:jc w:val="both"/>
              <w:cnfStyle w:val="000000000000" w:firstRow="0" w:lastRow="0" w:firstColumn="0" w:lastColumn="0" w:oddVBand="0" w:evenVBand="0" w:oddHBand="0" w:evenHBand="0" w:firstRowFirstColumn="0" w:firstRowLastColumn="0" w:lastRowFirstColumn="0" w:lastRowLastColumn="0"/>
              <w:rPr>
                <w:rFonts w:cs="Times New Roman"/>
              </w:rPr>
            </w:pPr>
            <w:r w:rsidRPr="00384EC2">
              <w:rPr>
                <w:rFonts w:cs="Times New Roman"/>
              </w:rPr>
              <w:t>N=5</w:t>
            </w:r>
          </w:p>
        </w:tc>
      </w:tr>
    </w:tbl>
    <w:p w14:paraId="06843AF7" w14:textId="77777777" w:rsidR="0050480C" w:rsidRPr="00384EC2" w:rsidRDefault="0050480C" w:rsidP="00F11B7C">
      <w:pPr>
        <w:jc w:val="both"/>
        <w:rPr>
          <w:rFonts w:cs="Times New Roman"/>
          <w:sz w:val="24"/>
          <w:szCs w:val="24"/>
        </w:rPr>
      </w:pPr>
    </w:p>
    <w:p w14:paraId="19D6DCEA"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35812666" wp14:editId="36AAD792">
            <wp:extent cx="2538769" cy="270256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9119" cy="2702933"/>
                    </a:xfrm>
                    <a:prstGeom prst="rect">
                      <a:avLst/>
                    </a:prstGeom>
                    <a:noFill/>
                    <a:ln>
                      <a:noFill/>
                    </a:ln>
                  </pic:spPr>
                </pic:pic>
              </a:graphicData>
            </a:graphic>
          </wp:inline>
        </w:drawing>
      </w:r>
    </w:p>
    <w:p w14:paraId="62E5C5E9" w14:textId="77777777" w:rsidR="0050480C" w:rsidRPr="00384EC2" w:rsidRDefault="0050480C" w:rsidP="00F11B7C">
      <w:pPr>
        <w:jc w:val="both"/>
        <w:rPr>
          <w:rFonts w:cs="Times New Roman"/>
          <w:sz w:val="24"/>
          <w:szCs w:val="24"/>
        </w:rPr>
      </w:pPr>
      <w:r w:rsidRPr="00384EC2">
        <w:rPr>
          <w:rFonts w:cs="Times New Roman"/>
          <w:b/>
          <w:sz w:val="24"/>
          <w:szCs w:val="24"/>
        </w:rPr>
        <w:t>Figure 3. H</w:t>
      </w:r>
      <w:r w:rsidRPr="00384EC2">
        <w:rPr>
          <w:rFonts w:cs="Times New Roman"/>
          <w:b/>
          <w:sz w:val="24"/>
          <w:szCs w:val="24"/>
          <w:vertAlign w:val="subscript"/>
        </w:rPr>
        <w:t>2</w:t>
      </w:r>
      <w:r w:rsidRPr="00384EC2">
        <w:rPr>
          <w:rFonts w:cs="Times New Roman"/>
          <w:b/>
          <w:sz w:val="24"/>
          <w:szCs w:val="24"/>
        </w:rPr>
        <w:t>O intake 1</w:t>
      </w:r>
      <w:r w:rsidRPr="00384EC2">
        <w:rPr>
          <w:rFonts w:cs="Times New Roman"/>
          <w:sz w:val="24"/>
          <w:szCs w:val="24"/>
        </w:rPr>
        <w:t>. H</w:t>
      </w:r>
      <w:r w:rsidRPr="00384EC2">
        <w:rPr>
          <w:rFonts w:cs="Times New Roman"/>
          <w:sz w:val="24"/>
          <w:szCs w:val="24"/>
          <w:vertAlign w:val="subscript"/>
        </w:rPr>
        <w:t>2</w:t>
      </w:r>
      <w:r w:rsidRPr="00384EC2">
        <w:rPr>
          <w:rFonts w:cs="Times New Roman"/>
          <w:sz w:val="24"/>
          <w:szCs w:val="24"/>
        </w:rPr>
        <w:t>O intake recorded in metabolic caging at 12-13 weeks of age (n=4 for db/m control and db/m EMPA, n=5 for rest of the groups). Data presented mean=±SEM. No significant differences between each group (p&gt;0.05).</w:t>
      </w:r>
    </w:p>
    <w:p w14:paraId="23E671BC" w14:textId="77777777" w:rsidR="0050480C" w:rsidRPr="00384EC2" w:rsidRDefault="0050480C" w:rsidP="00F11B7C">
      <w:pPr>
        <w:jc w:val="both"/>
        <w:rPr>
          <w:rFonts w:cs="Times New Roman"/>
          <w:sz w:val="24"/>
          <w:szCs w:val="24"/>
        </w:rPr>
      </w:pPr>
    </w:p>
    <w:p w14:paraId="5AA5F6F6"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531CBE93" wp14:editId="10C7F2A2">
            <wp:extent cx="2509520" cy="2711494"/>
            <wp:effectExtent l="0" t="0" r="5080" b="635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9609" cy="2711591"/>
                    </a:xfrm>
                    <a:prstGeom prst="rect">
                      <a:avLst/>
                    </a:prstGeom>
                    <a:noFill/>
                    <a:ln>
                      <a:noFill/>
                    </a:ln>
                  </pic:spPr>
                </pic:pic>
              </a:graphicData>
            </a:graphic>
          </wp:inline>
        </w:drawing>
      </w:r>
    </w:p>
    <w:p w14:paraId="2C002804" w14:textId="77777777" w:rsidR="0050480C" w:rsidRPr="00384EC2" w:rsidRDefault="0050480C" w:rsidP="00F11B7C">
      <w:pPr>
        <w:jc w:val="both"/>
        <w:rPr>
          <w:rFonts w:cs="Times New Roman"/>
          <w:sz w:val="24"/>
          <w:szCs w:val="24"/>
        </w:rPr>
      </w:pPr>
      <w:r w:rsidRPr="00384EC2">
        <w:rPr>
          <w:rFonts w:cs="Times New Roman"/>
          <w:b/>
          <w:sz w:val="24"/>
          <w:szCs w:val="24"/>
        </w:rPr>
        <w:t>Figure 4. H</w:t>
      </w:r>
      <w:r w:rsidRPr="00384EC2">
        <w:rPr>
          <w:rFonts w:cs="Times New Roman"/>
          <w:b/>
          <w:sz w:val="24"/>
          <w:szCs w:val="24"/>
          <w:vertAlign w:val="subscript"/>
        </w:rPr>
        <w:t>2</w:t>
      </w:r>
      <w:r w:rsidRPr="00384EC2">
        <w:rPr>
          <w:rFonts w:cs="Times New Roman"/>
          <w:b/>
          <w:sz w:val="24"/>
          <w:szCs w:val="24"/>
        </w:rPr>
        <w:t>O intake 2</w:t>
      </w:r>
      <w:r w:rsidRPr="00384EC2">
        <w:rPr>
          <w:rFonts w:cs="Times New Roman"/>
          <w:sz w:val="24"/>
          <w:szCs w:val="24"/>
        </w:rPr>
        <w:t>. H</w:t>
      </w:r>
      <w:r w:rsidRPr="00384EC2">
        <w:rPr>
          <w:rFonts w:cs="Times New Roman"/>
          <w:sz w:val="24"/>
          <w:szCs w:val="24"/>
          <w:vertAlign w:val="subscript"/>
        </w:rPr>
        <w:t>2</w:t>
      </w:r>
      <w:r w:rsidRPr="00384EC2">
        <w:rPr>
          <w:rFonts w:cs="Times New Roman"/>
          <w:sz w:val="24"/>
          <w:szCs w:val="24"/>
        </w:rPr>
        <w:t>O intake recorded in metabolic caging at 16-17 weeks of age (n=4 for db/m control, n=5 for rest of the groups). Data presented mean=±SEM, one star: p&lt;0.05, a: p&lt;0.05 vs db/m groups.</w:t>
      </w:r>
    </w:p>
    <w:p w14:paraId="1D0BE378"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61B3F389" wp14:editId="4F92C1EF">
            <wp:extent cx="2509520" cy="2619908"/>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0515" cy="2620947"/>
                    </a:xfrm>
                    <a:prstGeom prst="rect">
                      <a:avLst/>
                    </a:prstGeom>
                    <a:noFill/>
                    <a:ln>
                      <a:noFill/>
                    </a:ln>
                  </pic:spPr>
                </pic:pic>
              </a:graphicData>
            </a:graphic>
          </wp:inline>
        </w:drawing>
      </w:r>
    </w:p>
    <w:p w14:paraId="6C22270B" w14:textId="77777777" w:rsidR="0050480C" w:rsidRPr="00384EC2" w:rsidRDefault="0050480C" w:rsidP="00F11B7C">
      <w:pPr>
        <w:jc w:val="both"/>
        <w:rPr>
          <w:rFonts w:cs="Times New Roman"/>
          <w:sz w:val="24"/>
          <w:szCs w:val="24"/>
        </w:rPr>
      </w:pPr>
      <w:r w:rsidRPr="00384EC2">
        <w:rPr>
          <w:rFonts w:cs="Times New Roman"/>
          <w:b/>
          <w:sz w:val="24"/>
          <w:szCs w:val="24"/>
        </w:rPr>
        <w:t>Figure 5. Food intake 1</w:t>
      </w:r>
      <w:r w:rsidRPr="00384EC2">
        <w:rPr>
          <w:rFonts w:cs="Times New Roman"/>
          <w:sz w:val="24"/>
          <w:szCs w:val="24"/>
        </w:rPr>
        <w:t>. Food intake during in metabolic caging at 12-13 weeks of age. (n=4 for db/m control and db/m EMPA, n=5 for rest of the groups). Data presented mean=±SEM. No significant differences between each group (p&gt;0.05).</w:t>
      </w:r>
    </w:p>
    <w:p w14:paraId="7540B087"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4C26CEA2" wp14:editId="07D1EA68">
            <wp:extent cx="2623820" cy="29254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4470" cy="2926127"/>
                    </a:xfrm>
                    <a:prstGeom prst="rect">
                      <a:avLst/>
                    </a:prstGeom>
                    <a:noFill/>
                    <a:ln>
                      <a:noFill/>
                    </a:ln>
                  </pic:spPr>
                </pic:pic>
              </a:graphicData>
            </a:graphic>
          </wp:inline>
        </w:drawing>
      </w:r>
    </w:p>
    <w:p w14:paraId="4DC11BA9" w14:textId="77777777" w:rsidR="0050480C" w:rsidRPr="00384EC2" w:rsidRDefault="0050480C" w:rsidP="00F11B7C">
      <w:pPr>
        <w:jc w:val="both"/>
        <w:rPr>
          <w:rFonts w:cs="Times New Roman"/>
          <w:sz w:val="24"/>
          <w:szCs w:val="24"/>
        </w:rPr>
      </w:pPr>
      <w:r w:rsidRPr="00384EC2">
        <w:rPr>
          <w:rFonts w:cs="Times New Roman"/>
          <w:b/>
          <w:sz w:val="24"/>
          <w:szCs w:val="24"/>
        </w:rPr>
        <w:t>Figure 6. Food intake 2</w:t>
      </w:r>
      <w:r w:rsidRPr="00384EC2">
        <w:rPr>
          <w:rFonts w:cs="Times New Roman"/>
          <w:sz w:val="24"/>
          <w:szCs w:val="24"/>
        </w:rPr>
        <w:t>. Food intake during metabolic caging 2 at 16-17 weeks of age (n=4 for db/m control and n=5 for rest of the groups). Data presented mean=±SEM. No significant differences between each group (p&gt;0.05).</w:t>
      </w:r>
    </w:p>
    <w:p w14:paraId="044EFC8A" w14:textId="77777777" w:rsidR="0050480C" w:rsidRPr="00384EC2" w:rsidRDefault="0050480C" w:rsidP="00F11B7C">
      <w:pPr>
        <w:jc w:val="both"/>
        <w:rPr>
          <w:rFonts w:cs="Times New Roman"/>
          <w:sz w:val="24"/>
          <w:szCs w:val="24"/>
        </w:rPr>
      </w:pPr>
    </w:p>
    <w:p w14:paraId="653ADAF3" w14:textId="77777777" w:rsidR="0050480C" w:rsidRPr="00384EC2" w:rsidRDefault="0050480C" w:rsidP="00F11B7C">
      <w:pPr>
        <w:jc w:val="both"/>
        <w:rPr>
          <w:rFonts w:cs="Times New Roman"/>
          <w:sz w:val="24"/>
          <w:szCs w:val="24"/>
        </w:rPr>
      </w:pPr>
    </w:p>
    <w:p w14:paraId="1DEE8B8C"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1B1A4B2F" wp14:editId="5AC314C7">
            <wp:extent cx="2649220" cy="2720340"/>
            <wp:effectExtent l="0" t="0" r="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220" cy="2720340"/>
                    </a:xfrm>
                    <a:prstGeom prst="rect">
                      <a:avLst/>
                    </a:prstGeom>
                    <a:noFill/>
                    <a:ln>
                      <a:noFill/>
                    </a:ln>
                  </pic:spPr>
                </pic:pic>
              </a:graphicData>
            </a:graphic>
          </wp:inline>
        </w:drawing>
      </w:r>
    </w:p>
    <w:p w14:paraId="636C4995" w14:textId="77777777" w:rsidR="0050480C" w:rsidRPr="00384EC2" w:rsidRDefault="0050480C" w:rsidP="00F11B7C">
      <w:pPr>
        <w:jc w:val="both"/>
        <w:rPr>
          <w:rFonts w:cs="Times New Roman"/>
          <w:sz w:val="24"/>
          <w:szCs w:val="24"/>
        </w:rPr>
      </w:pPr>
      <w:r w:rsidRPr="00384EC2">
        <w:rPr>
          <w:rFonts w:cs="Times New Roman"/>
          <w:b/>
          <w:sz w:val="24"/>
          <w:szCs w:val="24"/>
        </w:rPr>
        <w:t>Figure 7. Urine volume 1</w:t>
      </w:r>
      <w:r w:rsidRPr="00384EC2">
        <w:rPr>
          <w:rFonts w:cs="Times New Roman"/>
          <w:sz w:val="24"/>
          <w:szCs w:val="24"/>
        </w:rPr>
        <w:t>. Urine volume recorded during metabolic caging 1 at 12-13 weeks of age (n=4 for db/m control and db/m EMPA, n=5 for rest of the groups). Data presented mean=±SEM, a: p&lt;0.05 vs db/m groups.</w:t>
      </w:r>
    </w:p>
    <w:p w14:paraId="4C4FBD28" w14:textId="77777777" w:rsidR="0050480C" w:rsidRPr="00384EC2" w:rsidRDefault="0050480C" w:rsidP="00F11B7C">
      <w:pPr>
        <w:jc w:val="both"/>
        <w:rPr>
          <w:rFonts w:cs="Times New Roman"/>
          <w:sz w:val="24"/>
          <w:szCs w:val="24"/>
        </w:rPr>
      </w:pPr>
    </w:p>
    <w:p w14:paraId="2A18942E"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0900F3CF" wp14:editId="0495F3B1">
            <wp:extent cx="2719070" cy="2720340"/>
            <wp:effectExtent l="0" t="0" r="0" b="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297" cy="2720567"/>
                    </a:xfrm>
                    <a:prstGeom prst="rect">
                      <a:avLst/>
                    </a:prstGeom>
                    <a:noFill/>
                    <a:ln>
                      <a:noFill/>
                    </a:ln>
                  </pic:spPr>
                </pic:pic>
              </a:graphicData>
            </a:graphic>
          </wp:inline>
        </w:drawing>
      </w:r>
    </w:p>
    <w:p w14:paraId="0BF96ABA" w14:textId="7091B675" w:rsidR="0050480C" w:rsidRPr="00384EC2" w:rsidRDefault="0050480C" w:rsidP="00F11B7C">
      <w:pPr>
        <w:jc w:val="both"/>
        <w:rPr>
          <w:rFonts w:cs="Times New Roman"/>
          <w:sz w:val="24"/>
          <w:szCs w:val="24"/>
        </w:rPr>
      </w:pPr>
      <w:r w:rsidRPr="00384EC2">
        <w:rPr>
          <w:rFonts w:cs="Times New Roman"/>
          <w:b/>
          <w:sz w:val="24"/>
          <w:szCs w:val="24"/>
        </w:rPr>
        <w:t>Figure 8. Urine volume 2.</w:t>
      </w:r>
      <w:r w:rsidRPr="00384EC2">
        <w:rPr>
          <w:rFonts w:cs="Times New Roman"/>
          <w:sz w:val="24"/>
          <w:szCs w:val="24"/>
        </w:rPr>
        <w:t xml:space="preserve"> Urine volume collected during metabolic caging 2 at 16-17 weeks of age (n=4 for db/m control and n=5 for rest of the groups). Data presented mean=±SEM, a: p&lt;0.5 vs db/m groups.</w:t>
      </w:r>
    </w:p>
    <w:p w14:paraId="7A801604" w14:textId="77777777" w:rsidR="0050480C" w:rsidRPr="00384EC2" w:rsidRDefault="0050480C" w:rsidP="00F11B7C">
      <w:pPr>
        <w:jc w:val="both"/>
        <w:rPr>
          <w:rFonts w:cs="Times New Roman"/>
          <w:sz w:val="24"/>
          <w:szCs w:val="24"/>
        </w:rPr>
      </w:pPr>
    </w:p>
    <w:p w14:paraId="41887C82" w14:textId="77777777" w:rsidR="00876F37" w:rsidRPr="00384EC2" w:rsidRDefault="00876F37" w:rsidP="00F11B7C">
      <w:pPr>
        <w:jc w:val="both"/>
        <w:rPr>
          <w:rFonts w:cs="Times New Roman"/>
          <w:sz w:val="24"/>
          <w:szCs w:val="24"/>
        </w:rPr>
      </w:pPr>
    </w:p>
    <w:p w14:paraId="6A40E585" w14:textId="77777777" w:rsidR="00322292" w:rsidRPr="00384EC2" w:rsidRDefault="00322292" w:rsidP="00F11B7C">
      <w:pPr>
        <w:jc w:val="both"/>
        <w:rPr>
          <w:rFonts w:cs="Times New Roman"/>
          <w:sz w:val="24"/>
          <w:szCs w:val="24"/>
        </w:rPr>
      </w:pPr>
    </w:p>
    <w:p w14:paraId="1ED99D5A" w14:textId="3C9CE66E" w:rsidR="0050480C" w:rsidRPr="00384EC2" w:rsidRDefault="0050480C" w:rsidP="00F11B7C">
      <w:pPr>
        <w:jc w:val="both"/>
        <w:rPr>
          <w:rFonts w:cs="Times New Roman"/>
          <w:sz w:val="24"/>
          <w:szCs w:val="24"/>
          <w:u w:val="single"/>
        </w:rPr>
      </w:pPr>
      <w:r w:rsidRPr="00384EC2">
        <w:rPr>
          <w:rFonts w:cs="Times New Roman"/>
          <w:sz w:val="24"/>
          <w:szCs w:val="24"/>
          <w:u w:val="single"/>
        </w:rPr>
        <w:t>Body Weight and Fasting Glucose</w:t>
      </w:r>
    </w:p>
    <w:p w14:paraId="1D764FF4" w14:textId="77777777" w:rsidR="0050480C" w:rsidRPr="00384EC2" w:rsidRDefault="0050480C" w:rsidP="00F11B7C">
      <w:pPr>
        <w:jc w:val="both"/>
        <w:rPr>
          <w:rFonts w:cs="Times New Roman"/>
          <w:sz w:val="24"/>
          <w:szCs w:val="24"/>
        </w:rPr>
      </w:pPr>
      <w:r w:rsidRPr="00384EC2">
        <w:rPr>
          <w:rFonts w:cs="Times New Roman"/>
          <w:sz w:val="24"/>
          <w:szCs w:val="24"/>
        </w:rPr>
        <w:t>Diabetic mice had a significant increase in body weight compared with healthy mice at all ages (p&lt;0.0001,</w:t>
      </w:r>
      <w:r w:rsidRPr="00384EC2">
        <w:rPr>
          <w:rFonts w:cs="Times New Roman"/>
          <w:b/>
          <w:sz w:val="24"/>
          <w:szCs w:val="24"/>
        </w:rPr>
        <w:t xml:space="preserve"> Figure 9A-C</w:t>
      </w:r>
      <w:r w:rsidRPr="00384EC2">
        <w:rPr>
          <w:rFonts w:cs="Times New Roman"/>
          <w:sz w:val="24"/>
          <w:szCs w:val="24"/>
        </w:rPr>
        <w:t xml:space="preserve">). However, treatments did not change the body weight in db/db mice. </w:t>
      </w:r>
    </w:p>
    <w:p w14:paraId="374EAB2F" w14:textId="0999EF05" w:rsidR="0050480C" w:rsidRPr="00384EC2" w:rsidRDefault="0050480C" w:rsidP="00F11B7C">
      <w:pPr>
        <w:jc w:val="both"/>
        <w:rPr>
          <w:rFonts w:cs="Times New Roman"/>
          <w:sz w:val="24"/>
          <w:szCs w:val="24"/>
        </w:rPr>
      </w:pPr>
      <w:r w:rsidRPr="00384EC2">
        <w:rPr>
          <w:rFonts w:cs="Times New Roman"/>
          <w:sz w:val="24"/>
          <w:szCs w:val="24"/>
        </w:rPr>
        <w:t xml:space="preserve">In Figure </w:t>
      </w:r>
      <w:r w:rsidRPr="00384EC2">
        <w:rPr>
          <w:rFonts w:cs="Times New Roman"/>
          <w:b/>
          <w:sz w:val="24"/>
          <w:szCs w:val="24"/>
        </w:rPr>
        <w:t>10A-C</w:t>
      </w:r>
      <w:r w:rsidRPr="00384EC2">
        <w:rPr>
          <w:rFonts w:cs="Times New Roman"/>
          <w:sz w:val="24"/>
          <w:szCs w:val="24"/>
        </w:rPr>
        <w:t>, the fasting blood glucose of mice at week 11, week 15 and week 20 of age is presented. The db/db mice groups had significant high fasting glucose value than db/m mice groups. The treatment of EMPA in db/db mice was remarkably efficient at reducing blood glucose levels at all ages compared with db/db control (</w:t>
      </w:r>
      <w:r w:rsidRPr="00384EC2">
        <w:rPr>
          <w:rFonts w:cs="Times New Roman"/>
          <w:bCs/>
          <w:spacing w:val="-4"/>
          <w:kern w:val="1"/>
          <w:sz w:val="24"/>
          <w:szCs w:val="24"/>
        </w:rPr>
        <w:t>p&lt;0.01</w:t>
      </w:r>
      <w:r w:rsidRPr="00384EC2">
        <w:rPr>
          <w:rFonts w:cs="Times New Roman"/>
          <w:sz w:val="24"/>
          <w:szCs w:val="24"/>
        </w:rPr>
        <w:t>). In the meantime, co-therapy was the second efficient treatment that decreased the glucose level (</w:t>
      </w:r>
      <w:r w:rsidRPr="00384EC2">
        <w:rPr>
          <w:rFonts w:cs="Times New Roman"/>
          <w:bCs/>
          <w:spacing w:val="-4"/>
          <w:kern w:val="1"/>
          <w:sz w:val="24"/>
          <w:szCs w:val="24"/>
        </w:rPr>
        <w:t>p&lt;0.01 vs. db/db control).</w:t>
      </w:r>
      <w:r w:rsidRPr="00384EC2">
        <w:rPr>
          <w:rFonts w:cs="Times New Roman"/>
          <w:sz w:val="24"/>
          <w:szCs w:val="24"/>
        </w:rPr>
        <w:t xml:space="preserve">                                </w:t>
      </w:r>
    </w:p>
    <w:p w14:paraId="6009F719" w14:textId="01E16EC0" w:rsidR="0050480C" w:rsidRPr="00384EC2" w:rsidRDefault="00322292" w:rsidP="00F11B7C">
      <w:pPr>
        <w:jc w:val="both"/>
        <w:rPr>
          <w:sz w:val="24"/>
          <w:szCs w:val="24"/>
        </w:rPr>
      </w:pPr>
      <w:r w:rsidRPr="00384EC2">
        <w:rPr>
          <w:rFonts w:cs="Times New Roman"/>
          <w:noProof/>
          <w:sz w:val="24"/>
          <w:szCs w:val="24"/>
          <w:lang w:val="en-US" w:eastAsia="zh-CN"/>
        </w:rPr>
        <mc:AlternateContent>
          <mc:Choice Requires="wps">
            <w:drawing>
              <wp:anchor distT="0" distB="0" distL="114300" distR="114300" simplePos="0" relativeHeight="251696128" behindDoc="0" locked="0" layoutInCell="1" allowOverlap="1" wp14:anchorId="07B27637" wp14:editId="3ADD3011">
                <wp:simplePos x="0" y="0"/>
                <wp:positionH relativeFrom="column">
                  <wp:posOffset>2743200</wp:posOffset>
                </wp:positionH>
                <wp:positionV relativeFrom="paragraph">
                  <wp:posOffset>33655</wp:posOffset>
                </wp:positionV>
                <wp:extent cx="457200" cy="381000"/>
                <wp:effectExtent l="0" t="0" r="0" b="0"/>
                <wp:wrapThrough wrapText="bothSides">
                  <wp:wrapPolygon edited="0">
                    <wp:start x="1200" y="1440"/>
                    <wp:lineTo x="1200" y="18720"/>
                    <wp:lineTo x="19200" y="18720"/>
                    <wp:lineTo x="19200" y="1440"/>
                    <wp:lineTo x="1200" y="1440"/>
                  </wp:wrapPolygon>
                </wp:wrapThrough>
                <wp:docPr id="3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3C489FC" w14:textId="77777777" w:rsidR="0067337A" w:rsidRDefault="0067337A" w:rsidP="0050480C">
                            <w:r>
                              <w:t>B</w:t>
                            </w:r>
                          </w:p>
                          <w:p w14:paraId="35EE7B0A" w14:textId="77777777" w:rsidR="0067337A" w:rsidRDefault="0067337A" w:rsidP="005048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3in;margin-top:2.65pt;width:36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" filled="f" stroked="f">
                <v:textbox inset=",7.2pt,,7.2pt">
                  <w:txbxContent>
                    <w:p w14:paraId="53C489FC" w14:textId="77777777" w:rsidR="0050480C" w:rsidRDefault="0050480C" w:rsidP="0050480C">
                      <w:r>
                        <w:t>B</w:t>
                      </w:r>
                    </w:p>
                    <w:p w14:paraId="35EE7B0A" w14:textId="77777777" w:rsidR="0050480C" w:rsidRDefault="0050480C" w:rsidP="0050480C"/>
                  </w:txbxContent>
                </v:textbox>
                <w10:wrap type="through"/>
              </v:shape>
            </w:pict>
          </mc:Fallback>
        </mc:AlternateContent>
      </w:r>
      <w:r w:rsidRPr="00384EC2">
        <w:rPr>
          <w:noProof/>
          <w:sz w:val="24"/>
          <w:szCs w:val="24"/>
          <w:lang w:val="en-US" w:eastAsia="zh-CN"/>
        </w:rPr>
        <mc:AlternateContent>
          <mc:Choice Requires="wps">
            <w:drawing>
              <wp:anchor distT="0" distB="0" distL="114300" distR="114300" simplePos="0" relativeHeight="251695104" behindDoc="0" locked="0" layoutInCell="1" allowOverlap="1" wp14:anchorId="64BF4189" wp14:editId="2559D205">
                <wp:simplePos x="0" y="0"/>
                <wp:positionH relativeFrom="column">
                  <wp:posOffset>228600</wp:posOffset>
                </wp:positionH>
                <wp:positionV relativeFrom="paragraph">
                  <wp:posOffset>33655</wp:posOffset>
                </wp:positionV>
                <wp:extent cx="558800" cy="342900"/>
                <wp:effectExtent l="0" t="0" r="0" b="0"/>
                <wp:wrapTight wrapText="bothSides">
                  <wp:wrapPolygon edited="0">
                    <wp:start x="982" y="1600"/>
                    <wp:lineTo x="982" y="17600"/>
                    <wp:lineTo x="19636" y="17600"/>
                    <wp:lineTo x="19636" y="1600"/>
                    <wp:lineTo x="982" y="1600"/>
                  </wp:wrapPolygon>
                </wp:wrapTight>
                <wp:docPr id="3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3BFDF9A2" w14:textId="77777777" w:rsidR="0067337A" w:rsidRDefault="0067337A" w:rsidP="0050480C">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18pt;margin-top:2.65pt;width:44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" filled="f" stroked="f">
                <v:textbox inset=",7.2pt,,7.2pt">
                  <w:txbxContent>
                    <w:p w14:paraId="3BFDF9A2" w14:textId="77777777" w:rsidR="0050480C" w:rsidRDefault="0050480C" w:rsidP="0050480C">
                      <w:r>
                        <w:t>A</w:t>
                      </w:r>
                    </w:p>
                  </w:txbxContent>
                </v:textbox>
                <w10:wrap type="tight"/>
              </v:shape>
            </w:pict>
          </mc:Fallback>
        </mc:AlternateContent>
      </w:r>
      <w:r w:rsidRPr="00384EC2">
        <w:rPr>
          <w:noProof/>
          <w:sz w:val="24"/>
          <w:szCs w:val="24"/>
          <w:lang w:val="en-US" w:eastAsia="zh-CN"/>
        </w:rPr>
        <w:drawing>
          <wp:anchor distT="0" distB="0" distL="114300" distR="114300" simplePos="0" relativeHeight="251694080" behindDoc="1" locked="0" layoutInCell="1" allowOverlap="1" wp14:anchorId="25D875E7" wp14:editId="1AB9BD96">
            <wp:simplePos x="0" y="0"/>
            <wp:positionH relativeFrom="column">
              <wp:posOffset>67310</wp:posOffset>
            </wp:positionH>
            <wp:positionV relativeFrom="paragraph">
              <wp:posOffset>69215</wp:posOffset>
            </wp:positionV>
            <wp:extent cx="2472690" cy="2504440"/>
            <wp:effectExtent l="0" t="0" r="0" b="10160"/>
            <wp:wrapNone/>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269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C2">
        <w:rPr>
          <w:rFonts w:cs="Times New Roman"/>
          <w:noProof/>
          <w:sz w:val="24"/>
          <w:szCs w:val="24"/>
          <w:lang w:val="en-US" w:eastAsia="zh-CN"/>
        </w:rPr>
        <w:drawing>
          <wp:anchor distT="0" distB="0" distL="114300" distR="114300" simplePos="0" relativeHeight="251698176" behindDoc="1" locked="0" layoutInCell="1" allowOverlap="1" wp14:anchorId="38A8E323" wp14:editId="428BBCC3">
            <wp:simplePos x="0" y="0"/>
            <wp:positionH relativeFrom="column">
              <wp:posOffset>2514600</wp:posOffset>
            </wp:positionH>
            <wp:positionV relativeFrom="paragraph">
              <wp:posOffset>79375</wp:posOffset>
            </wp:positionV>
            <wp:extent cx="2543810" cy="2494280"/>
            <wp:effectExtent l="0" t="0" r="0" b="0"/>
            <wp:wrapNone/>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810" cy="249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80C" w:rsidRPr="00384EC2">
        <w:rPr>
          <w:sz w:val="24"/>
          <w:szCs w:val="24"/>
        </w:rPr>
        <w:t xml:space="preserve"> </w:t>
      </w:r>
    </w:p>
    <w:p w14:paraId="79596FCB" w14:textId="77777777" w:rsidR="0050480C" w:rsidRPr="00384EC2" w:rsidRDefault="0050480C" w:rsidP="00F11B7C">
      <w:pPr>
        <w:jc w:val="both"/>
        <w:rPr>
          <w:sz w:val="24"/>
          <w:szCs w:val="24"/>
        </w:rPr>
      </w:pPr>
    </w:p>
    <w:p w14:paraId="7722A64B" w14:textId="77777777" w:rsidR="0050480C" w:rsidRPr="00384EC2" w:rsidRDefault="0050480C" w:rsidP="00F11B7C">
      <w:pPr>
        <w:jc w:val="both"/>
        <w:rPr>
          <w:sz w:val="24"/>
          <w:szCs w:val="24"/>
        </w:rPr>
      </w:pPr>
    </w:p>
    <w:p w14:paraId="07528CA7" w14:textId="77777777" w:rsidR="0050480C" w:rsidRPr="00384EC2" w:rsidRDefault="0050480C" w:rsidP="00F11B7C">
      <w:pPr>
        <w:jc w:val="both"/>
        <w:rPr>
          <w:sz w:val="24"/>
          <w:szCs w:val="24"/>
        </w:rPr>
      </w:pPr>
    </w:p>
    <w:p w14:paraId="04EA8A75" w14:textId="77777777" w:rsidR="0050480C" w:rsidRPr="00384EC2" w:rsidRDefault="0050480C" w:rsidP="00F11B7C">
      <w:pPr>
        <w:jc w:val="both"/>
        <w:rPr>
          <w:sz w:val="24"/>
          <w:szCs w:val="24"/>
        </w:rPr>
      </w:pPr>
    </w:p>
    <w:p w14:paraId="34CE6F4A" w14:textId="77777777" w:rsidR="0050480C" w:rsidRPr="00384EC2" w:rsidRDefault="0050480C" w:rsidP="00F11B7C">
      <w:pPr>
        <w:jc w:val="both"/>
        <w:rPr>
          <w:sz w:val="24"/>
          <w:szCs w:val="24"/>
        </w:rPr>
      </w:pPr>
    </w:p>
    <w:p w14:paraId="6E9039FB" w14:textId="47E12DF7" w:rsidR="0050480C" w:rsidRPr="00384EC2" w:rsidRDefault="00322292" w:rsidP="00F11B7C">
      <w:pPr>
        <w:jc w:val="both"/>
        <w:rPr>
          <w:sz w:val="24"/>
          <w:szCs w:val="24"/>
        </w:rPr>
      </w:pPr>
      <w:r w:rsidRPr="00384EC2">
        <w:rPr>
          <w:rFonts w:cs="Times New Roman"/>
          <w:noProof/>
          <w:sz w:val="24"/>
          <w:szCs w:val="24"/>
          <w:lang w:val="en-US" w:eastAsia="zh-CN"/>
        </w:rPr>
        <mc:AlternateContent>
          <mc:Choice Requires="wps">
            <w:drawing>
              <wp:anchor distT="0" distB="0" distL="114300" distR="114300" simplePos="0" relativeHeight="251697152" behindDoc="0" locked="0" layoutInCell="1" allowOverlap="1" wp14:anchorId="14FCBB56" wp14:editId="0FE11010">
                <wp:simplePos x="0" y="0"/>
                <wp:positionH relativeFrom="column">
                  <wp:posOffset>228600</wp:posOffset>
                </wp:positionH>
                <wp:positionV relativeFrom="paragraph">
                  <wp:posOffset>318135</wp:posOffset>
                </wp:positionV>
                <wp:extent cx="558800" cy="381000"/>
                <wp:effectExtent l="0" t="0" r="0" b="0"/>
                <wp:wrapThrough wrapText="bothSides">
                  <wp:wrapPolygon edited="0">
                    <wp:start x="982" y="1440"/>
                    <wp:lineTo x="982" y="18720"/>
                    <wp:lineTo x="19636" y="18720"/>
                    <wp:lineTo x="19636" y="1440"/>
                    <wp:lineTo x="982" y="1440"/>
                  </wp:wrapPolygon>
                </wp:wrapThrough>
                <wp:docPr id="3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C1D3EEC" w14:textId="77777777" w:rsidR="0067337A" w:rsidRDefault="0067337A" w:rsidP="0050480C">
                            <w: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18pt;margin-top:25.05pt;width:44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" filled="f" stroked="f">
                <v:textbox inset=",7.2pt,,7.2pt">
                  <w:txbxContent>
                    <w:p w14:paraId="5C1D3EEC" w14:textId="77777777" w:rsidR="0050480C" w:rsidRDefault="0050480C" w:rsidP="0050480C">
                      <w:r>
                        <w:t>C</w:t>
                      </w:r>
                    </w:p>
                  </w:txbxContent>
                </v:textbox>
                <w10:wrap type="through"/>
              </v:shape>
            </w:pict>
          </mc:Fallback>
        </mc:AlternateContent>
      </w:r>
    </w:p>
    <w:p w14:paraId="2E0D32B1" w14:textId="61F67B33" w:rsidR="0050480C" w:rsidRPr="00384EC2" w:rsidRDefault="0050480C" w:rsidP="00F11B7C">
      <w:pPr>
        <w:jc w:val="both"/>
        <w:rPr>
          <w:sz w:val="24"/>
          <w:szCs w:val="24"/>
        </w:rPr>
      </w:pPr>
      <w:r w:rsidRPr="00384EC2">
        <w:rPr>
          <w:noProof/>
          <w:sz w:val="24"/>
          <w:szCs w:val="24"/>
          <w:lang w:val="en-US" w:eastAsia="zh-CN"/>
        </w:rPr>
        <w:drawing>
          <wp:anchor distT="0" distB="0" distL="114300" distR="114300" simplePos="0" relativeHeight="251702272" behindDoc="1" locked="0" layoutInCell="1" allowOverlap="1" wp14:anchorId="54FA1815" wp14:editId="2DAE68DA">
            <wp:simplePos x="0" y="0"/>
            <wp:positionH relativeFrom="column">
              <wp:posOffset>1</wp:posOffset>
            </wp:positionH>
            <wp:positionV relativeFrom="paragraph">
              <wp:posOffset>90170</wp:posOffset>
            </wp:positionV>
            <wp:extent cx="2286000" cy="2056735"/>
            <wp:effectExtent l="0" t="0" r="0" b="127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7274" cy="20578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E8857" w14:textId="77777777" w:rsidR="0050480C" w:rsidRPr="00384EC2" w:rsidRDefault="0050480C" w:rsidP="00F11B7C">
      <w:pPr>
        <w:jc w:val="both"/>
        <w:rPr>
          <w:sz w:val="24"/>
          <w:szCs w:val="24"/>
        </w:rPr>
      </w:pPr>
    </w:p>
    <w:p w14:paraId="04A15BDC" w14:textId="77777777" w:rsidR="0050480C" w:rsidRPr="00384EC2" w:rsidRDefault="0050480C" w:rsidP="00F11B7C">
      <w:pPr>
        <w:jc w:val="both"/>
        <w:rPr>
          <w:rFonts w:cs="Times New Roman"/>
          <w:sz w:val="24"/>
          <w:szCs w:val="24"/>
        </w:rPr>
      </w:pPr>
    </w:p>
    <w:p w14:paraId="3D4DA9C4" w14:textId="77777777" w:rsidR="0050480C" w:rsidRPr="00384EC2" w:rsidRDefault="0050480C" w:rsidP="00F11B7C">
      <w:pPr>
        <w:jc w:val="both"/>
        <w:rPr>
          <w:rFonts w:cs="Times New Roman"/>
          <w:sz w:val="24"/>
          <w:szCs w:val="24"/>
        </w:rPr>
      </w:pPr>
    </w:p>
    <w:p w14:paraId="6776896F" w14:textId="77777777" w:rsidR="0050480C" w:rsidRPr="00384EC2" w:rsidRDefault="0050480C" w:rsidP="00F11B7C">
      <w:pPr>
        <w:jc w:val="both"/>
        <w:rPr>
          <w:rFonts w:cs="Times New Roman"/>
          <w:sz w:val="24"/>
          <w:szCs w:val="24"/>
        </w:rPr>
      </w:pPr>
    </w:p>
    <w:p w14:paraId="4983613B" w14:textId="77777777" w:rsidR="0050480C" w:rsidRPr="00384EC2" w:rsidRDefault="0050480C" w:rsidP="00F11B7C">
      <w:pPr>
        <w:jc w:val="both"/>
        <w:rPr>
          <w:rFonts w:cs="Times New Roman"/>
          <w:sz w:val="24"/>
          <w:szCs w:val="24"/>
        </w:rPr>
      </w:pPr>
    </w:p>
    <w:p w14:paraId="430DC20E" w14:textId="77777777" w:rsidR="0050480C" w:rsidRPr="00384EC2" w:rsidRDefault="0050480C" w:rsidP="00F11B7C">
      <w:pPr>
        <w:jc w:val="both"/>
        <w:rPr>
          <w:rFonts w:cs="Times New Roman"/>
          <w:sz w:val="24"/>
          <w:szCs w:val="24"/>
        </w:rPr>
      </w:pPr>
    </w:p>
    <w:p w14:paraId="01DA6835" w14:textId="77777777" w:rsidR="0050480C" w:rsidRPr="00384EC2" w:rsidRDefault="0050480C" w:rsidP="00F11B7C">
      <w:pPr>
        <w:jc w:val="both"/>
        <w:rPr>
          <w:rFonts w:cs="Times New Roman"/>
          <w:sz w:val="24"/>
          <w:szCs w:val="24"/>
        </w:rPr>
      </w:pPr>
      <w:r w:rsidRPr="00384EC2">
        <w:rPr>
          <w:rFonts w:cs="Times New Roman"/>
          <w:b/>
          <w:sz w:val="24"/>
          <w:szCs w:val="24"/>
        </w:rPr>
        <w:t>Figure 9. Body weight of mice.</w:t>
      </w:r>
      <w:r w:rsidRPr="00384EC2">
        <w:rPr>
          <w:rFonts w:cs="Times New Roman"/>
          <w:sz w:val="24"/>
          <w:szCs w:val="24"/>
        </w:rPr>
        <w:t xml:space="preserve"> (A) Mice at age of 10 weeks (B) 14 weeks (C) 17 weeks (n=5 for each group). Data presented mean=±SEM, a: p&lt;0.05 vs db/m groups.</w:t>
      </w:r>
    </w:p>
    <w:p w14:paraId="046124ED" w14:textId="77777777" w:rsidR="00322292" w:rsidRPr="00384EC2" w:rsidRDefault="00322292" w:rsidP="00F11B7C">
      <w:pPr>
        <w:jc w:val="both"/>
        <w:rPr>
          <w:rFonts w:cs="Times New Roman"/>
          <w:sz w:val="24"/>
          <w:szCs w:val="24"/>
        </w:rPr>
      </w:pPr>
    </w:p>
    <w:p w14:paraId="32DC79EB"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mc:AlternateContent>
          <mc:Choice Requires="wps">
            <w:drawing>
              <wp:anchor distT="0" distB="0" distL="114300" distR="114300" simplePos="0" relativeHeight="251699200" behindDoc="0" locked="0" layoutInCell="1" allowOverlap="1" wp14:anchorId="569FE538" wp14:editId="4F298091">
                <wp:simplePos x="0" y="0"/>
                <wp:positionH relativeFrom="column">
                  <wp:posOffset>279400</wp:posOffset>
                </wp:positionH>
                <wp:positionV relativeFrom="paragraph">
                  <wp:posOffset>342900</wp:posOffset>
                </wp:positionV>
                <wp:extent cx="419100" cy="342900"/>
                <wp:effectExtent l="0" t="0" r="0" b="0"/>
                <wp:wrapTight wrapText="bothSides">
                  <wp:wrapPolygon edited="0">
                    <wp:start x="0" y="0"/>
                    <wp:lineTo x="21600" y="0"/>
                    <wp:lineTo x="21600" y="21600"/>
                    <wp:lineTo x="0" y="21600"/>
                    <wp:lineTo x="0" y="0"/>
                  </wp:wrapPolygon>
                </wp:wrapTight>
                <wp:docPr id="3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F2506BB" w14:textId="77777777" w:rsidR="0067337A" w:rsidRDefault="0067337A" w:rsidP="0050480C">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9" type="#_x0000_t202" style="position:absolute;margin-left:22pt;margin-top:27pt;width:33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" filled="f" stroked="f">
                <v:textbox inset=",7.2pt,,7.2pt">
                  <w:txbxContent>
                    <w:p w:rsidR="0050480C" w:rsidRDefault="0050480C" w:rsidP="0050480C">
                      <w:r>
                        <w:t>A</w:t>
                      </w:r>
                    </w:p>
                  </w:txbxContent>
                </v:textbox>
                <w10:wrap type="tight"/>
              </v:shape>
            </w:pict>
          </mc:Fallback>
        </mc:AlternateContent>
      </w:r>
      <w:r w:rsidRPr="00384EC2">
        <w:rPr>
          <w:rFonts w:cs="Times New Roman"/>
          <w:noProof/>
          <w:sz w:val="24"/>
          <w:szCs w:val="24"/>
          <w:lang w:val="en-US" w:eastAsia="zh-CN"/>
        </w:rPr>
        <mc:AlternateContent>
          <mc:Choice Requires="wps">
            <w:drawing>
              <wp:anchor distT="0" distB="0" distL="114300" distR="114300" simplePos="0" relativeHeight="251700224" behindDoc="0" locked="0" layoutInCell="1" allowOverlap="1" wp14:anchorId="063611BF" wp14:editId="63538268">
                <wp:simplePos x="0" y="0"/>
                <wp:positionH relativeFrom="column">
                  <wp:posOffset>3003550</wp:posOffset>
                </wp:positionH>
                <wp:positionV relativeFrom="paragraph">
                  <wp:posOffset>342900</wp:posOffset>
                </wp:positionV>
                <wp:extent cx="349250" cy="342900"/>
                <wp:effectExtent l="6350" t="0" r="0" b="0"/>
                <wp:wrapTight wrapText="bothSides">
                  <wp:wrapPolygon edited="0">
                    <wp:start x="0" y="0"/>
                    <wp:lineTo x="21600" y="0"/>
                    <wp:lineTo x="21600" y="21600"/>
                    <wp:lineTo x="0" y="21600"/>
                    <wp:lineTo x="0" y="0"/>
                  </wp:wrapPolygon>
                </wp:wrapTight>
                <wp:docPr id="3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CC8802B" w14:textId="77777777" w:rsidR="0067337A" w:rsidRDefault="0067337A" w:rsidP="0050480C">
                            <w:r>
                              <w:t>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236.5pt;margin-top:27pt;width:27.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" filled="f" stroked="f">
                <v:textbox inset=",7.2pt,,7.2pt">
                  <w:txbxContent>
                    <w:p w:rsidR="0050480C" w:rsidRDefault="0050480C" w:rsidP="0050480C">
                      <w:r>
                        <w:t>B</w:t>
                      </w:r>
                    </w:p>
                  </w:txbxContent>
                </v:textbox>
                <w10:wrap type="tight"/>
              </v:shape>
            </w:pict>
          </mc:Fallback>
        </mc:AlternateContent>
      </w:r>
    </w:p>
    <w:p w14:paraId="4F3DFCD9" w14:textId="77777777" w:rsidR="0050480C" w:rsidRPr="00384EC2" w:rsidRDefault="0050480C" w:rsidP="00F11B7C">
      <w:pPr>
        <w:jc w:val="both"/>
      </w:pPr>
      <w:r w:rsidRPr="00384EC2">
        <w:rPr>
          <w:rFonts w:cs="Times New Roman"/>
          <w:noProof/>
          <w:sz w:val="24"/>
          <w:szCs w:val="24"/>
          <w:lang w:val="en-US" w:eastAsia="zh-CN"/>
        </w:rPr>
        <w:drawing>
          <wp:anchor distT="0" distB="0" distL="114300" distR="114300" simplePos="0" relativeHeight="251704320" behindDoc="1" locked="0" layoutInCell="1" allowOverlap="1" wp14:anchorId="15BECE90" wp14:editId="54072AAD">
            <wp:simplePos x="0" y="0"/>
            <wp:positionH relativeFrom="column">
              <wp:posOffset>2794000</wp:posOffset>
            </wp:positionH>
            <wp:positionV relativeFrom="paragraph">
              <wp:posOffset>102235</wp:posOffset>
            </wp:positionV>
            <wp:extent cx="2509520" cy="2860040"/>
            <wp:effectExtent l="0" t="0" r="0" b="0"/>
            <wp:wrapNone/>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952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C2">
        <w:rPr>
          <w:rFonts w:cs="Times New Roman"/>
          <w:noProof/>
          <w:sz w:val="24"/>
          <w:szCs w:val="24"/>
          <w:lang w:val="en-US" w:eastAsia="zh-CN"/>
        </w:rPr>
        <w:drawing>
          <wp:anchor distT="0" distB="0" distL="114300" distR="114300" simplePos="0" relativeHeight="251703296" behindDoc="1" locked="0" layoutInCell="1" allowOverlap="1" wp14:anchorId="31FD09D0" wp14:editId="536E37AB">
            <wp:simplePos x="0" y="0"/>
            <wp:positionH relativeFrom="column">
              <wp:posOffset>5080</wp:posOffset>
            </wp:positionH>
            <wp:positionV relativeFrom="paragraph">
              <wp:posOffset>82550</wp:posOffset>
            </wp:positionV>
            <wp:extent cx="2618834" cy="2834640"/>
            <wp:effectExtent l="0" t="0" r="0" b="0"/>
            <wp:wrapNone/>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8834"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C2">
        <w:t xml:space="preserve"> </w:t>
      </w:r>
    </w:p>
    <w:p w14:paraId="1819DE76" w14:textId="77777777" w:rsidR="0050480C" w:rsidRPr="00384EC2" w:rsidRDefault="0050480C" w:rsidP="00F11B7C">
      <w:pPr>
        <w:jc w:val="both"/>
        <w:rPr>
          <w:rFonts w:cs="Times New Roman"/>
          <w:sz w:val="24"/>
          <w:szCs w:val="24"/>
        </w:rPr>
      </w:pPr>
    </w:p>
    <w:p w14:paraId="33780F3D" w14:textId="77777777" w:rsidR="0050480C" w:rsidRPr="00384EC2" w:rsidRDefault="0050480C" w:rsidP="00F11B7C">
      <w:pPr>
        <w:jc w:val="both"/>
        <w:rPr>
          <w:rFonts w:cs="Times New Roman"/>
          <w:sz w:val="24"/>
          <w:szCs w:val="24"/>
        </w:rPr>
      </w:pPr>
    </w:p>
    <w:p w14:paraId="1FED5DBF" w14:textId="77777777" w:rsidR="0050480C" w:rsidRPr="00384EC2" w:rsidRDefault="0050480C" w:rsidP="00F11B7C">
      <w:pPr>
        <w:jc w:val="both"/>
        <w:rPr>
          <w:rFonts w:cs="Times New Roman"/>
          <w:sz w:val="24"/>
          <w:szCs w:val="24"/>
        </w:rPr>
      </w:pPr>
    </w:p>
    <w:p w14:paraId="70321FE8" w14:textId="77777777" w:rsidR="0050480C" w:rsidRPr="00384EC2" w:rsidRDefault="0050480C" w:rsidP="00F11B7C">
      <w:pPr>
        <w:jc w:val="both"/>
        <w:rPr>
          <w:rFonts w:cs="Times New Roman"/>
          <w:sz w:val="24"/>
          <w:szCs w:val="24"/>
        </w:rPr>
      </w:pPr>
    </w:p>
    <w:p w14:paraId="4DFEF7F9" w14:textId="77777777" w:rsidR="0050480C" w:rsidRPr="00384EC2" w:rsidRDefault="0050480C" w:rsidP="00F11B7C">
      <w:pPr>
        <w:jc w:val="both"/>
        <w:rPr>
          <w:rFonts w:cs="Times New Roman"/>
          <w:sz w:val="24"/>
          <w:szCs w:val="24"/>
        </w:rPr>
      </w:pPr>
    </w:p>
    <w:p w14:paraId="497BEC7D" w14:textId="77777777" w:rsidR="0050480C" w:rsidRPr="00384EC2" w:rsidRDefault="0050480C" w:rsidP="00F11B7C">
      <w:pPr>
        <w:jc w:val="both"/>
        <w:rPr>
          <w:rFonts w:cs="Times New Roman"/>
          <w:sz w:val="24"/>
          <w:szCs w:val="24"/>
        </w:rPr>
      </w:pPr>
    </w:p>
    <w:p w14:paraId="322C59DE"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mc:AlternateContent>
          <mc:Choice Requires="wps">
            <w:drawing>
              <wp:anchor distT="0" distB="0" distL="114300" distR="114300" simplePos="0" relativeHeight="251701248" behindDoc="0" locked="0" layoutInCell="1" allowOverlap="1" wp14:anchorId="465A836C" wp14:editId="19709A15">
                <wp:simplePos x="0" y="0"/>
                <wp:positionH relativeFrom="column">
                  <wp:posOffset>279400</wp:posOffset>
                </wp:positionH>
                <wp:positionV relativeFrom="paragraph">
                  <wp:posOffset>135890</wp:posOffset>
                </wp:positionV>
                <wp:extent cx="349250" cy="342900"/>
                <wp:effectExtent l="0" t="2540" r="6350" b="0"/>
                <wp:wrapTight wrapText="bothSides">
                  <wp:wrapPolygon edited="0">
                    <wp:start x="0" y="0"/>
                    <wp:lineTo x="21600" y="0"/>
                    <wp:lineTo x="21600" y="21600"/>
                    <wp:lineTo x="0" y="21600"/>
                    <wp:lineTo x="0" y="0"/>
                  </wp:wrapPolygon>
                </wp:wrapTight>
                <wp:docPr id="3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3930189" w14:textId="77777777" w:rsidR="0067337A" w:rsidRDefault="0067337A" w:rsidP="0050480C">
                            <w:r>
                              <w:t>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1" type="#_x0000_t202" style="position:absolute;margin-left:22pt;margin-top:10.7pt;width:27.5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" filled="f" stroked="f">
                <v:textbox inset=",7.2pt,,7.2pt">
                  <w:txbxContent>
                    <w:p w:rsidR="0050480C" w:rsidRDefault="0050480C" w:rsidP="0050480C">
                      <w:r>
                        <w:t>C</w:t>
                      </w:r>
                    </w:p>
                  </w:txbxContent>
                </v:textbox>
                <w10:wrap type="tight"/>
              </v:shape>
            </w:pict>
          </mc:Fallback>
        </mc:AlternateContent>
      </w:r>
      <w:r w:rsidRPr="00384EC2">
        <w:rPr>
          <w:rFonts w:cs="Times New Roman"/>
          <w:noProof/>
          <w:sz w:val="24"/>
          <w:szCs w:val="24"/>
          <w:lang w:val="en-US" w:eastAsia="zh-CN"/>
        </w:rPr>
        <w:drawing>
          <wp:anchor distT="0" distB="0" distL="114300" distR="114300" simplePos="0" relativeHeight="251705344" behindDoc="1" locked="0" layoutInCell="1" allowOverlap="1" wp14:anchorId="0FD3D4EC" wp14:editId="4C9C2B8A">
            <wp:simplePos x="0" y="0"/>
            <wp:positionH relativeFrom="column">
              <wp:posOffset>-69850</wp:posOffset>
            </wp:positionH>
            <wp:positionV relativeFrom="paragraph">
              <wp:posOffset>247650</wp:posOffset>
            </wp:positionV>
            <wp:extent cx="2785110" cy="2936240"/>
            <wp:effectExtent l="0" t="0" r="0" b="0"/>
            <wp:wrapNone/>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5110" cy="293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0670C" w14:textId="77777777" w:rsidR="0050480C" w:rsidRPr="00384EC2" w:rsidRDefault="0050480C" w:rsidP="00F11B7C">
      <w:pPr>
        <w:jc w:val="both"/>
        <w:rPr>
          <w:rFonts w:cs="Times New Roman"/>
          <w:sz w:val="24"/>
          <w:szCs w:val="24"/>
        </w:rPr>
      </w:pPr>
    </w:p>
    <w:p w14:paraId="5AFE298C" w14:textId="77777777" w:rsidR="0050480C" w:rsidRPr="00384EC2" w:rsidRDefault="0050480C" w:rsidP="00F11B7C">
      <w:pPr>
        <w:jc w:val="both"/>
        <w:rPr>
          <w:rFonts w:cs="Times New Roman"/>
          <w:sz w:val="24"/>
          <w:szCs w:val="24"/>
        </w:rPr>
      </w:pPr>
    </w:p>
    <w:p w14:paraId="638CD92B" w14:textId="77777777" w:rsidR="0050480C" w:rsidRPr="00384EC2" w:rsidRDefault="0050480C" w:rsidP="00F11B7C">
      <w:pPr>
        <w:jc w:val="both"/>
        <w:rPr>
          <w:rFonts w:cs="Times New Roman"/>
          <w:sz w:val="24"/>
          <w:szCs w:val="24"/>
        </w:rPr>
      </w:pPr>
    </w:p>
    <w:p w14:paraId="2D742362" w14:textId="77777777" w:rsidR="0050480C" w:rsidRPr="00384EC2" w:rsidRDefault="0050480C" w:rsidP="00F11B7C">
      <w:pPr>
        <w:jc w:val="both"/>
        <w:rPr>
          <w:rFonts w:cs="Times New Roman"/>
          <w:sz w:val="24"/>
          <w:szCs w:val="24"/>
        </w:rPr>
      </w:pPr>
    </w:p>
    <w:p w14:paraId="5B7E3B7E" w14:textId="77777777" w:rsidR="0050480C" w:rsidRPr="00384EC2" w:rsidRDefault="0050480C" w:rsidP="00F11B7C">
      <w:pPr>
        <w:jc w:val="both"/>
        <w:rPr>
          <w:rFonts w:cs="Times New Roman"/>
          <w:sz w:val="24"/>
          <w:szCs w:val="24"/>
        </w:rPr>
      </w:pPr>
    </w:p>
    <w:p w14:paraId="14BD4943" w14:textId="77777777" w:rsidR="0050480C" w:rsidRPr="00384EC2" w:rsidRDefault="0050480C" w:rsidP="00F11B7C">
      <w:pPr>
        <w:jc w:val="both"/>
        <w:rPr>
          <w:rFonts w:cs="Times New Roman"/>
          <w:sz w:val="24"/>
          <w:szCs w:val="24"/>
        </w:rPr>
      </w:pPr>
    </w:p>
    <w:p w14:paraId="3CB045D0" w14:textId="77777777" w:rsidR="0050480C" w:rsidRPr="00384EC2" w:rsidRDefault="0050480C" w:rsidP="00F11B7C">
      <w:pPr>
        <w:jc w:val="both"/>
        <w:rPr>
          <w:rFonts w:cs="Times New Roman"/>
          <w:sz w:val="24"/>
          <w:szCs w:val="24"/>
        </w:rPr>
      </w:pPr>
    </w:p>
    <w:p w14:paraId="5173186D" w14:textId="77777777" w:rsidR="0050480C" w:rsidRPr="00384EC2" w:rsidRDefault="0050480C" w:rsidP="00F11B7C">
      <w:pPr>
        <w:jc w:val="both"/>
        <w:rPr>
          <w:rFonts w:cs="Times New Roman"/>
          <w:sz w:val="24"/>
          <w:szCs w:val="24"/>
        </w:rPr>
      </w:pPr>
    </w:p>
    <w:p w14:paraId="477CDB99" w14:textId="77777777" w:rsidR="0050480C" w:rsidRPr="00384EC2" w:rsidRDefault="0050480C" w:rsidP="00F11B7C">
      <w:pPr>
        <w:jc w:val="both"/>
        <w:rPr>
          <w:rFonts w:cs="Times New Roman"/>
          <w:sz w:val="24"/>
          <w:szCs w:val="24"/>
        </w:rPr>
      </w:pPr>
      <w:r w:rsidRPr="00384EC2">
        <w:rPr>
          <w:rFonts w:cs="Times New Roman"/>
          <w:b/>
          <w:sz w:val="24"/>
          <w:szCs w:val="24"/>
        </w:rPr>
        <w:t>Figure 10 A-C. Fasting blood glucose of mice.</w:t>
      </w:r>
      <w:r w:rsidRPr="00384EC2">
        <w:rPr>
          <w:rFonts w:cs="Times New Roman"/>
          <w:sz w:val="24"/>
          <w:szCs w:val="24"/>
        </w:rPr>
        <w:t xml:space="preserve"> (A) Mice at age of 11 weeks (B) 15 weeks, (C) 20 weeks. (n=5 per group) Data presented mean=±SEM, a: p&lt;0.05 vs db/m groups, one star: p&lt;0.05, two stars: p&lt;0.001, three stars: p&lt;0.0001, four stars: p&lt;0.00001. </w:t>
      </w:r>
    </w:p>
    <w:p w14:paraId="1C0159CC" w14:textId="77777777" w:rsidR="008D33DD" w:rsidRPr="00384EC2" w:rsidRDefault="008D33DD" w:rsidP="00F11B7C">
      <w:pPr>
        <w:jc w:val="both"/>
        <w:rPr>
          <w:rFonts w:cs="Times New Roman"/>
          <w:sz w:val="24"/>
          <w:szCs w:val="24"/>
        </w:rPr>
      </w:pPr>
    </w:p>
    <w:p w14:paraId="7ADE9915" w14:textId="77777777" w:rsidR="008D33DD" w:rsidRPr="00384EC2" w:rsidRDefault="008D33DD" w:rsidP="00F11B7C">
      <w:pPr>
        <w:jc w:val="both"/>
        <w:rPr>
          <w:rFonts w:cs="Times New Roman"/>
          <w:sz w:val="24"/>
          <w:szCs w:val="24"/>
        </w:rPr>
      </w:pPr>
    </w:p>
    <w:p w14:paraId="7173580C" w14:textId="77777777" w:rsidR="00322292" w:rsidRPr="00384EC2" w:rsidRDefault="00322292" w:rsidP="00F11B7C">
      <w:pPr>
        <w:jc w:val="both"/>
        <w:rPr>
          <w:rFonts w:cs="Times New Roman"/>
          <w:sz w:val="24"/>
          <w:szCs w:val="24"/>
        </w:rPr>
      </w:pPr>
    </w:p>
    <w:p w14:paraId="7105BE44" w14:textId="77777777" w:rsidR="00322292" w:rsidRPr="00384EC2" w:rsidRDefault="00322292" w:rsidP="00F11B7C">
      <w:pPr>
        <w:jc w:val="both"/>
        <w:rPr>
          <w:rFonts w:cs="Times New Roman"/>
          <w:sz w:val="24"/>
          <w:szCs w:val="24"/>
        </w:rPr>
      </w:pPr>
    </w:p>
    <w:p w14:paraId="48A3C0C0" w14:textId="77777777" w:rsidR="008D33DD" w:rsidRPr="00384EC2" w:rsidRDefault="008D33DD" w:rsidP="00F11B7C">
      <w:pPr>
        <w:jc w:val="both"/>
        <w:rPr>
          <w:rFonts w:cs="Times New Roman"/>
          <w:sz w:val="24"/>
          <w:szCs w:val="24"/>
        </w:rPr>
      </w:pPr>
    </w:p>
    <w:p w14:paraId="05FEDD90"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Glomerular Filtration Rate (GFR)</w:t>
      </w:r>
    </w:p>
    <w:p w14:paraId="1D86A027" w14:textId="77777777" w:rsidR="0050480C" w:rsidRPr="00384EC2" w:rsidRDefault="0050480C" w:rsidP="00F11B7C">
      <w:pPr>
        <w:jc w:val="both"/>
        <w:rPr>
          <w:rFonts w:cs="Times New Roman"/>
          <w:sz w:val="24"/>
          <w:szCs w:val="24"/>
        </w:rPr>
      </w:pPr>
      <w:r w:rsidRPr="00384EC2">
        <w:rPr>
          <w:rFonts w:cs="Times New Roman"/>
          <w:sz w:val="24"/>
          <w:szCs w:val="24"/>
        </w:rPr>
        <w:t xml:space="preserve">The glomerular filtration rate (GFR) is presented in </w:t>
      </w:r>
      <w:r w:rsidRPr="00384EC2">
        <w:rPr>
          <w:rFonts w:cs="Times New Roman"/>
          <w:b/>
          <w:sz w:val="24"/>
          <w:szCs w:val="24"/>
        </w:rPr>
        <w:t>Figure 11</w:t>
      </w:r>
      <w:r w:rsidRPr="00384EC2">
        <w:rPr>
          <w:rFonts w:cs="Times New Roman"/>
          <w:sz w:val="24"/>
          <w:szCs w:val="24"/>
        </w:rPr>
        <w:t>. It was clear to see that db/db control group had the highest value of GFR (mean=1383</w:t>
      </w:r>
      <w:r w:rsidRPr="00384EC2">
        <w:rPr>
          <w:rFonts w:cs="Times New Roman"/>
          <w:bCs/>
          <w:spacing w:val="-4"/>
          <w:kern w:val="1"/>
          <w:sz w:val="24"/>
          <w:szCs w:val="24"/>
        </w:rPr>
        <w:t>ul/min/100g</w:t>
      </w:r>
      <w:r w:rsidRPr="00384EC2">
        <w:rPr>
          <w:rFonts w:cs="Times New Roman"/>
          <w:sz w:val="24"/>
          <w:szCs w:val="24"/>
        </w:rPr>
        <w:t>) than db/m mice and the three therapies in db/db mice (EMPA 1016</w:t>
      </w:r>
      <w:r w:rsidRPr="00384EC2">
        <w:rPr>
          <w:rFonts w:cs="Times New Roman"/>
          <w:bCs/>
          <w:spacing w:val="-4"/>
          <w:kern w:val="1"/>
          <w:sz w:val="24"/>
          <w:szCs w:val="24"/>
        </w:rPr>
        <w:t xml:space="preserve"> ul/min/100g</w:t>
      </w:r>
      <w:r w:rsidRPr="00384EC2">
        <w:rPr>
          <w:rFonts w:cs="Times New Roman"/>
          <w:sz w:val="24"/>
          <w:szCs w:val="24"/>
        </w:rPr>
        <w:t>, metformin 835.3</w:t>
      </w:r>
      <w:r w:rsidRPr="00384EC2">
        <w:rPr>
          <w:rFonts w:cs="Times New Roman"/>
          <w:bCs/>
          <w:spacing w:val="-4"/>
          <w:kern w:val="1"/>
          <w:sz w:val="24"/>
          <w:szCs w:val="24"/>
        </w:rPr>
        <w:t>ul/min/100g</w:t>
      </w:r>
      <w:r w:rsidRPr="00384EC2">
        <w:rPr>
          <w:rFonts w:cs="Times New Roman"/>
          <w:sz w:val="24"/>
          <w:szCs w:val="24"/>
        </w:rPr>
        <w:t>, co-therapy 948.2</w:t>
      </w:r>
      <w:r w:rsidRPr="00384EC2">
        <w:rPr>
          <w:rFonts w:cs="Times New Roman"/>
          <w:bCs/>
          <w:spacing w:val="-4"/>
          <w:kern w:val="1"/>
          <w:sz w:val="24"/>
          <w:szCs w:val="24"/>
        </w:rPr>
        <w:t>ul/min/100g</w:t>
      </w:r>
      <w:r w:rsidRPr="00384EC2">
        <w:rPr>
          <w:rFonts w:cs="Times New Roman"/>
          <w:sz w:val="24"/>
          <w:szCs w:val="24"/>
        </w:rPr>
        <w:t xml:space="preserve">) but the only significant difference by one-way ANOVA was between db/db control and db/db metformin (p&lt;0.05) </w:t>
      </w:r>
    </w:p>
    <w:p w14:paraId="50BAAC8B" w14:textId="77777777" w:rsidR="0050480C" w:rsidRPr="00384EC2" w:rsidRDefault="008D33DD" w:rsidP="00F11B7C">
      <w:pPr>
        <w:jc w:val="both"/>
        <w:rPr>
          <w:rFonts w:cs="Times New Roman"/>
          <w:sz w:val="24"/>
          <w:szCs w:val="24"/>
        </w:rPr>
      </w:pPr>
      <w:r w:rsidRPr="00384EC2">
        <w:rPr>
          <w:rFonts w:cs="Times New Roman"/>
          <w:noProof/>
          <w:sz w:val="24"/>
          <w:szCs w:val="24"/>
          <w:lang w:val="en-US" w:eastAsia="zh-CN"/>
        </w:rPr>
        <w:drawing>
          <wp:inline distT="0" distB="0" distL="0" distR="0" wp14:anchorId="1E3F23C1" wp14:editId="774B55B0">
            <wp:extent cx="2816536" cy="2463165"/>
            <wp:effectExtent l="0" t="0" r="3175" b="6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8420" cy="2464813"/>
                    </a:xfrm>
                    <a:prstGeom prst="rect">
                      <a:avLst/>
                    </a:prstGeom>
                    <a:noFill/>
                    <a:ln>
                      <a:noFill/>
                    </a:ln>
                  </pic:spPr>
                </pic:pic>
              </a:graphicData>
            </a:graphic>
          </wp:inline>
        </w:drawing>
      </w:r>
    </w:p>
    <w:p w14:paraId="247A2910" w14:textId="1E050DF8" w:rsidR="0050480C" w:rsidRPr="00384EC2" w:rsidRDefault="0050480C" w:rsidP="00F11B7C">
      <w:pPr>
        <w:jc w:val="both"/>
        <w:rPr>
          <w:rFonts w:cs="Times New Roman"/>
          <w:sz w:val="24"/>
          <w:szCs w:val="24"/>
        </w:rPr>
      </w:pPr>
      <w:r w:rsidRPr="00384EC2">
        <w:rPr>
          <w:rFonts w:cs="Times New Roman"/>
          <w:b/>
          <w:sz w:val="24"/>
          <w:szCs w:val="24"/>
        </w:rPr>
        <w:t>Figure 11. Glomerular Filtration Rate (GFR).</w:t>
      </w:r>
      <w:r w:rsidRPr="00384EC2">
        <w:rPr>
          <w:rFonts w:cs="Times New Roman"/>
          <w:sz w:val="24"/>
          <w:szCs w:val="24"/>
        </w:rPr>
        <w:t xml:space="preserve"> (n=4 for db/m control and n=5 for rest of the groups). Data presented mean=±SEM, one star: p&lt;0.05..</w:t>
      </w:r>
    </w:p>
    <w:p w14:paraId="7D86191C"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Oral Glucose Tolerance Test (OGTT)</w:t>
      </w:r>
    </w:p>
    <w:p w14:paraId="1C7E4042" w14:textId="77777777" w:rsidR="0050480C" w:rsidRPr="00384EC2" w:rsidRDefault="0050480C" w:rsidP="00F11B7C">
      <w:pPr>
        <w:jc w:val="both"/>
        <w:rPr>
          <w:rFonts w:cs="Times New Roman"/>
          <w:sz w:val="24"/>
          <w:szCs w:val="24"/>
        </w:rPr>
      </w:pPr>
      <w:r w:rsidRPr="00384EC2">
        <w:rPr>
          <w:rFonts w:cs="Times New Roman"/>
          <w:sz w:val="24"/>
          <w:szCs w:val="24"/>
        </w:rPr>
        <w:t xml:space="preserve">Oral glucose tolerance test (OGTT) was presented in </w:t>
      </w:r>
      <w:r w:rsidRPr="00384EC2">
        <w:rPr>
          <w:rFonts w:cs="Times New Roman"/>
          <w:b/>
          <w:sz w:val="24"/>
          <w:szCs w:val="24"/>
        </w:rPr>
        <w:t>Figure 12</w:t>
      </w:r>
      <w:r w:rsidRPr="00384EC2">
        <w:rPr>
          <w:rFonts w:cs="Times New Roman"/>
          <w:sz w:val="24"/>
          <w:szCs w:val="24"/>
        </w:rPr>
        <w:t>. At 0 minutes, prior to glucose gavage, db/m mice had lower fasting blood glucose compared with db/db mice (p&lt;0.05) expect the db/db co-therapy group. After gavage of glucose solution, all db/m mice had significantly lower blood glucose compared to db/db mice at all time points (p&lt;0.05). Moreover, at 0 minutes, db/db EMPA and db/db co-therapy groups had lower blood glucose compared to db/db control (p&lt;0.05). At 5 minutes after gavage, only db/db co-therapy had reduced blood glucose compared to db/db control group (p&lt;0.05). Furthermore, at 120 minutes, the only significant difference to db/db control group was db/db co-therapy with lower blood glucose (p&lt;0.05).</w:t>
      </w:r>
    </w:p>
    <w:p w14:paraId="3273EBD5" w14:textId="77777777" w:rsidR="0050480C" w:rsidRPr="00384EC2" w:rsidRDefault="0050480C" w:rsidP="00F11B7C">
      <w:pPr>
        <w:jc w:val="both"/>
        <w:rPr>
          <w:rFonts w:cs="Times New Roman"/>
          <w:sz w:val="24"/>
          <w:szCs w:val="24"/>
        </w:rPr>
      </w:pPr>
      <w:r w:rsidRPr="00384EC2">
        <w:rPr>
          <w:rFonts w:cs="Times New Roman"/>
          <w:b/>
          <w:sz w:val="24"/>
          <w:szCs w:val="24"/>
        </w:rPr>
        <w:t>Figure 13</w:t>
      </w:r>
      <w:r w:rsidRPr="00384EC2">
        <w:rPr>
          <w:rFonts w:cs="Times New Roman"/>
          <w:sz w:val="24"/>
          <w:szCs w:val="24"/>
        </w:rPr>
        <w:t xml:space="preserve"> indicates the area under glucose curve (AUGC) (n=5 per group). Diabetic mice had higher AUGC than healthy mice (p&lt;0.05). The therapies did not have a significant effect on mice for AUGC (p&gt;0.05).</w:t>
      </w:r>
    </w:p>
    <w:p w14:paraId="242B2BA3"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20233215" wp14:editId="01450DE6">
            <wp:extent cx="4185920" cy="3338195"/>
            <wp:effectExtent l="0" t="0" r="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4186665" cy="3338789"/>
                    </a:xfrm>
                    <a:prstGeom prst="rect">
                      <a:avLst/>
                    </a:prstGeom>
                  </pic:spPr>
                </pic:pic>
              </a:graphicData>
            </a:graphic>
          </wp:inline>
        </w:drawing>
      </w:r>
    </w:p>
    <w:p w14:paraId="2735DD37" w14:textId="77777777" w:rsidR="0050480C" w:rsidRPr="00384EC2" w:rsidRDefault="0050480C" w:rsidP="00F11B7C">
      <w:pPr>
        <w:jc w:val="both"/>
        <w:rPr>
          <w:rFonts w:cs="Times New Roman"/>
          <w:sz w:val="24"/>
          <w:szCs w:val="24"/>
        </w:rPr>
      </w:pPr>
      <w:r w:rsidRPr="00384EC2">
        <w:rPr>
          <w:rFonts w:cs="Times New Roman"/>
          <w:b/>
          <w:sz w:val="24"/>
          <w:szCs w:val="24"/>
        </w:rPr>
        <w:t>Figure 12. Oral glucose tolerance test.</w:t>
      </w:r>
      <w:r w:rsidRPr="00384EC2">
        <w:rPr>
          <w:rFonts w:cs="Times New Roman"/>
          <w:sz w:val="24"/>
          <w:szCs w:val="24"/>
        </w:rPr>
        <w:t xml:space="preserve"> (n=5 for each group). Data presented mean=±SEM, a: p&lt;0.05 vs db/db control, b: p&lt;0.05 vs all db/db groups c: p&lt;0.05 vs db/db control, d: p&lt;0.05 vs db/db control.</w:t>
      </w:r>
    </w:p>
    <w:p w14:paraId="58744804" w14:textId="77777777" w:rsidR="008D33DD" w:rsidRPr="00384EC2" w:rsidRDefault="008D33DD" w:rsidP="00F11B7C">
      <w:pPr>
        <w:jc w:val="both"/>
        <w:rPr>
          <w:rFonts w:cs="Times New Roman"/>
          <w:sz w:val="24"/>
          <w:szCs w:val="24"/>
        </w:rPr>
      </w:pPr>
    </w:p>
    <w:p w14:paraId="7FFBB4C4" w14:textId="77777777" w:rsidR="0050480C" w:rsidRPr="00384EC2" w:rsidRDefault="0050480C" w:rsidP="00F11B7C">
      <w:pPr>
        <w:jc w:val="both"/>
        <w:rPr>
          <w:rFonts w:cs="Times New Roman"/>
          <w:sz w:val="24"/>
          <w:szCs w:val="24"/>
        </w:rPr>
      </w:pPr>
      <w:r w:rsidRPr="00384EC2">
        <w:rPr>
          <w:rFonts w:cs="Times New Roman"/>
          <w:noProof/>
          <w:sz w:val="24"/>
          <w:szCs w:val="24"/>
          <w:lang w:val="en-US" w:eastAsia="zh-CN"/>
        </w:rPr>
        <w:drawing>
          <wp:inline distT="0" distB="0" distL="0" distR="0" wp14:anchorId="5132E1DB" wp14:editId="280F7C55">
            <wp:extent cx="2623820" cy="2863050"/>
            <wp:effectExtent l="0" t="0" r="0" b="762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4724" cy="2864036"/>
                    </a:xfrm>
                    <a:prstGeom prst="rect">
                      <a:avLst/>
                    </a:prstGeom>
                    <a:noFill/>
                    <a:ln>
                      <a:noFill/>
                    </a:ln>
                  </pic:spPr>
                </pic:pic>
              </a:graphicData>
            </a:graphic>
          </wp:inline>
        </w:drawing>
      </w:r>
    </w:p>
    <w:p w14:paraId="7652B1F2" w14:textId="77777777" w:rsidR="0050480C" w:rsidRPr="00384EC2" w:rsidRDefault="0050480C" w:rsidP="00F11B7C">
      <w:pPr>
        <w:jc w:val="both"/>
        <w:rPr>
          <w:rFonts w:cs="Times New Roman"/>
          <w:sz w:val="24"/>
          <w:szCs w:val="24"/>
        </w:rPr>
      </w:pPr>
      <w:r w:rsidRPr="00384EC2">
        <w:rPr>
          <w:rFonts w:cs="Times New Roman"/>
          <w:b/>
          <w:sz w:val="24"/>
          <w:szCs w:val="24"/>
        </w:rPr>
        <w:t>Figure 13. Area under glucose curve (AUGC).</w:t>
      </w:r>
      <w:r w:rsidRPr="00384EC2">
        <w:rPr>
          <w:rFonts w:cs="Times New Roman"/>
          <w:sz w:val="24"/>
          <w:szCs w:val="24"/>
        </w:rPr>
        <w:t xml:space="preserve"> (n=5 for each group). Data presented mean=±SEM, a: p&lt;0.001 vs db/m groups </w:t>
      </w:r>
    </w:p>
    <w:p w14:paraId="5D817CBC" w14:textId="77777777" w:rsidR="008D33DD" w:rsidRPr="00384EC2" w:rsidRDefault="008D33DD" w:rsidP="00F11B7C">
      <w:pPr>
        <w:jc w:val="both"/>
        <w:rPr>
          <w:rFonts w:cs="Times New Roman"/>
          <w:sz w:val="24"/>
          <w:szCs w:val="24"/>
        </w:rPr>
      </w:pPr>
    </w:p>
    <w:p w14:paraId="4B9B20D2"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Cull Data</w:t>
      </w:r>
    </w:p>
    <w:p w14:paraId="1947010B" w14:textId="77777777" w:rsidR="0050480C" w:rsidRDefault="0050480C" w:rsidP="00F11B7C">
      <w:pPr>
        <w:jc w:val="both"/>
        <w:rPr>
          <w:rFonts w:cs="Times New Roman"/>
          <w:sz w:val="24"/>
          <w:szCs w:val="24"/>
        </w:rPr>
      </w:pPr>
      <w:r w:rsidRPr="00384EC2">
        <w:rPr>
          <w:rFonts w:cs="Times New Roman"/>
          <w:sz w:val="24"/>
          <w:szCs w:val="24"/>
        </w:rPr>
        <w:t xml:space="preserve">There were a total of 24 mice culled in this study. </w:t>
      </w:r>
      <w:r w:rsidRPr="00384EC2">
        <w:rPr>
          <w:rFonts w:cs="Times New Roman"/>
          <w:b/>
          <w:sz w:val="24"/>
          <w:szCs w:val="24"/>
        </w:rPr>
        <w:t>Table 2</w:t>
      </w:r>
      <w:r w:rsidRPr="00384EC2">
        <w:rPr>
          <w:rFonts w:cs="Times New Roman"/>
          <w:sz w:val="24"/>
          <w:szCs w:val="24"/>
        </w:rPr>
        <w:t xml:space="preserve"> below shows the mean body weight, blood glucose, weight of left kidney, right kidney and total kidney, and the total kidney to body weight ratio (×1000). db/m mice had lower body weight and blood glucose levels than db/db control mice (p&lt;0.05). Furthermore, the body weights of treatment groups were higher than control groups (p&lt;0.05). Moreover, db/db EMPA and db/db co-therapy had lowest ratio of kidney and body weight compare to db/m groups and db/db control (p&lt;0.05).</w:t>
      </w:r>
    </w:p>
    <w:p w14:paraId="208BBC38" w14:textId="77777777" w:rsidR="00324B2A" w:rsidRPr="00384EC2" w:rsidRDefault="00324B2A" w:rsidP="00324B2A">
      <w:pPr>
        <w:jc w:val="both"/>
        <w:rPr>
          <w:rFonts w:cs="Times New Roman"/>
          <w:sz w:val="24"/>
          <w:szCs w:val="24"/>
          <w:lang w:eastAsia="zh-CN"/>
        </w:rPr>
      </w:pPr>
      <w:r w:rsidRPr="00384EC2">
        <w:rPr>
          <w:rFonts w:cs="Times New Roman"/>
          <w:b/>
          <w:sz w:val="24"/>
          <w:szCs w:val="24"/>
        </w:rPr>
        <w:t>Table 2. Body and organ weights and blood glucose levels at cull.</w:t>
      </w:r>
      <w:r w:rsidRPr="00384EC2">
        <w:rPr>
          <w:rFonts w:cs="Times New Roman"/>
          <w:sz w:val="24"/>
          <w:szCs w:val="24"/>
        </w:rPr>
        <w:t xml:space="preserve"> (n=4-5/group) Data presented mean</w:t>
      </w:r>
      <w:r w:rsidRPr="00384EC2">
        <w:rPr>
          <w:rFonts w:eastAsia="MS Gothic" w:cs="Times New Roman"/>
          <w:sz w:val="24"/>
          <w:szCs w:val="24"/>
        </w:rPr>
        <w:t>±SEM</w:t>
      </w:r>
      <w:r w:rsidRPr="00384EC2">
        <w:rPr>
          <w:rFonts w:cs="Times New Roman"/>
          <w:sz w:val="24"/>
          <w:szCs w:val="24"/>
        </w:rPr>
        <w:t>. a: p&lt;0.05 vs db/db groups. b : p&lt;0.001 vs db/db groups. c: p&lt;0.05 vs db/m control. d: p&lt;0.05 vs db/m EMPA.  e: p&lt;0.05 vs db/db control</w:t>
      </w:r>
      <w:r w:rsidRPr="00384EC2">
        <w:rPr>
          <w:rFonts w:cs="Times New Roman" w:hint="eastAsia"/>
          <w:sz w:val="24"/>
          <w:szCs w:val="24"/>
          <w:lang w:eastAsia="zh-CN"/>
        </w:rPr>
        <w:t>.</w:t>
      </w:r>
    </w:p>
    <w:p w14:paraId="6606738C" w14:textId="77777777" w:rsidR="00324B2A" w:rsidRPr="00384EC2" w:rsidRDefault="00324B2A" w:rsidP="00F11B7C">
      <w:pPr>
        <w:jc w:val="both"/>
        <w:rPr>
          <w:rFonts w:cs="Times New Roman"/>
          <w:sz w:val="24"/>
          <w:szCs w:val="24"/>
        </w:rPr>
      </w:pPr>
    </w:p>
    <w:tbl>
      <w:tblPr>
        <w:tblStyle w:val="-10"/>
        <w:tblW w:w="0" w:type="auto"/>
        <w:jc w:val="center"/>
        <w:tblLayout w:type="fixed"/>
        <w:tblLook w:val="04A0" w:firstRow="1" w:lastRow="0" w:firstColumn="1" w:lastColumn="0" w:noHBand="0" w:noVBand="1"/>
      </w:tblPr>
      <w:tblGrid>
        <w:gridCol w:w="1481"/>
        <w:gridCol w:w="903"/>
        <w:gridCol w:w="1189"/>
        <w:gridCol w:w="1196"/>
        <w:gridCol w:w="1271"/>
        <w:gridCol w:w="1226"/>
        <w:gridCol w:w="1250"/>
      </w:tblGrid>
      <w:tr w:rsidR="00324B2A" w:rsidRPr="00384EC2" w14:paraId="6F7580D6" w14:textId="77777777" w:rsidTr="00324B2A">
        <w:trPr>
          <w:cnfStyle w:val="100000000000" w:firstRow="1" w:lastRow="0" w:firstColumn="0" w:lastColumn="0" w:oddVBand="0" w:evenVBand="0" w:oddHBand="0" w:evenHBand="0" w:firstRowFirstColumn="0" w:firstRowLastColumn="0" w:lastRowFirstColumn="0" w:lastRowLastColumn="0"/>
          <w:trHeight w:val="1073"/>
          <w:jc w:val="center"/>
        </w:trPr>
        <w:tc>
          <w:tcPr>
            <w:cnfStyle w:val="001000000000" w:firstRow="0" w:lastRow="0" w:firstColumn="1" w:lastColumn="0" w:oddVBand="0" w:evenVBand="0" w:oddHBand="0" w:evenHBand="0" w:firstRowFirstColumn="0" w:firstRowLastColumn="0" w:lastRowFirstColumn="0" w:lastRowLastColumn="0"/>
            <w:tcW w:w="1481" w:type="dxa"/>
          </w:tcPr>
          <w:p w14:paraId="4D00DD39" w14:textId="77777777" w:rsidR="00324B2A" w:rsidRPr="00384EC2" w:rsidRDefault="00324B2A" w:rsidP="00324B2A">
            <w:pPr>
              <w:jc w:val="both"/>
              <w:rPr>
                <w:rFonts w:cs="Times New Roman"/>
                <w:sz w:val="20"/>
                <w:szCs w:val="20"/>
              </w:rPr>
            </w:pPr>
            <w:r w:rsidRPr="00384EC2">
              <w:rPr>
                <w:rFonts w:cs="Times New Roman"/>
                <w:sz w:val="20"/>
                <w:szCs w:val="20"/>
              </w:rPr>
              <w:t>Mouse #</w:t>
            </w:r>
          </w:p>
          <w:p w14:paraId="3533B351" w14:textId="77777777" w:rsidR="00324B2A" w:rsidRPr="00384EC2" w:rsidRDefault="00324B2A" w:rsidP="00324B2A">
            <w:pPr>
              <w:jc w:val="both"/>
              <w:rPr>
                <w:rFonts w:cs="Times New Roman"/>
                <w:sz w:val="20"/>
                <w:szCs w:val="20"/>
              </w:rPr>
            </w:pPr>
          </w:p>
        </w:tc>
        <w:tc>
          <w:tcPr>
            <w:tcW w:w="903" w:type="dxa"/>
          </w:tcPr>
          <w:p w14:paraId="1B72FB93"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Db/m control</w:t>
            </w:r>
          </w:p>
        </w:tc>
        <w:tc>
          <w:tcPr>
            <w:tcW w:w="1189" w:type="dxa"/>
          </w:tcPr>
          <w:p w14:paraId="252A0561"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Db/m EMPA</w:t>
            </w:r>
          </w:p>
        </w:tc>
        <w:tc>
          <w:tcPr>
            <w:tcW w:w="1196" w:type="dxa"/>
          </w:tcPr>
          <w:p w14:paraId="581D1EF2"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Db/db control</w:t>
            </w:r>
          </w:p>
        </w:tc>
        <w:tc>
          <w:tcPr>
            <w:tcW w:w="1271" w:type="dxa"/>
          </w:tcPr>
          <w:p w14:paraId="70391968"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Db/db EMPA</w:t>
            </w:r>
          </w:p>
        </w:tc>
        <w:tc>
          <w:tcPr>
            <w:tcW w:w="1226" w:type="dxa"/>
          </w:tcPr>
          <w:p w14:paraId="59908F69"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Db/db metformin</w:t>
            </w:r>
          </w:p>
        </w:tc>
        <w:tc>
          <w:tcPr>
            <w:tcW w:w="1250" w:type="dxa"/>
          </w:tcPr>
          <w:p w14:paraId="19DA86E3" w14:textId="77777777" w:rsidR="00324B2A" w:rsidRPr="00384EC2" w:rsidRDefault="00324B2A" w:rsidP="00324B2A">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384EC2">
              <w:rPr>
                <w:rFonts w:cs="Times New Roman"/>
                <w:sz w:val="20"/>
                <w:szCs w:val="20"/>
              </w:rPr>
              <w:t>Db/db EMPA+met</w:t>
            </w:r>
          </w:p>
        </w:tc>
      </w:tr>
      <w:tr w:rsidR="00324B2A" w:rsidRPr="00384EC2" w14:paraId="630494AF" w14:textId="77777777" w:rsidTr="00324B2A">
        <w:trPr>
          <w:cnfStyle w:val="000000100000" w:firstRow="0" w:lastRow="0" w:firstColumn="0" w:lastColumn="0" w:oddVBand="0" w:evenVBand="0" w:oddHBand="1" w:evenHBand="0" w:firstRowFirstColumn="0" w:firstRowLastColumn="0" w:lastRowFirstColumn="0" w:lastRowLastColumn="0"/>
          <w:trHeight w:val="789"/>
          <w:jc w:val="center"/>
        </w:trPr>
        <w:tc>
          <w:tcPr>
            <w:cnfStyle w:val="001000000000" w:firstRow="0" w:lastRow="0" w:firstColumn="1" w:lastColumn="0" w:oddVBand="0" w:evenVBand="0" w:oddHBand="0" w:evenHBand="0" w:firstRowFirstColumn="0" w:firstRowLastColumn="0" w:lastRowFirstColumn="0" w:lastRowLastColumn="0"/>
            <w:tcW w:w="1481" w:type="dxa"/>
          </w:tcPr>
          <w:p w14:paraId="09DC91CC" w14:textId="77777777" w:rsidR="00324B2A" w:rsidRPr="00384EC2" w:rsidRDefault="00324B2A" w:rsidP="00324B2A">
            <w:pPr>
              <w:jc w:val="both"/>
              <w:rPr>
                <w:rFonts w:cs="Times New Roman"/>
                <w:sz w:val="20"/>
                <w:szCs w:val="20"/>
              </w:rPr>
            </w:pPr>
            <w:r w:rsidRPr="00384EC2">
              <w:rPr>
                <w:rFonts w:cs="Times New Roman"/>
                <w:sz w:val="20"/>
                <w:szCs w:val="20"/>
              </w:rPr>
              <w:t>Body weight (g)</w:t>
            </w:r>
          </w:p>
        </w:tc>
        <w:tc>
          <w:tcPr>
            <w:tcW w:w="903" w:type="dxa"/>
          </w:tcPr>
          <w:p w14:paraId="6DD202EB"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vertAlign w:val="superscript"/>
              </w:rPr>
            </w:pPr>
            <w:r w:rsidRPr="00384EC2">
              <w:rPr>
                <w:rFonts w:eastAsia="SimSun" w:cs="Times New Roman"/>
                <w:sz w:val="20"/>
                <w:szCs w:val="20"/>
              </w:rPr>
              <w:t>27.50</w:t>
            </w:r>
            <w:r w:rsidRPr="00384EC2">
              <w:rPr>
                <w:rFonts w:eastAsia="MS Gothic" w:cs="Times New Roman"/>
                <w:sz w:val="20"/>
                <w:szCs w:val="20"/>
              </w:rPr>
              <w:t xml:space="preserve">± </w:t>
            </w:r>
            <w:r w:rsidRPr="00384EC2">
              <w:rPr>
                <w:rFonts w:cs="Times New Roman"/>
                <w:sz w:val="20"/>
                <w:szCs w:val="20"/>
              </w:rPr>
              <w:t>0.42</w:t>
            </w:r>
            <w:r w:rsidRPr="00384EC2">
              <w:rPr>
                <w:rFonts w:cs="Times New Roman"/>
                <w:sz w:val="20"/>
                <w:szCs w:val="20"/>
                <w:vertAlign w:val="superscript"/>
              </w:rPr>
              <w:t>a</w:t>
            </w:r>
          </w:p>
        </w:tc>
        <w:tc>
          <w:tcPr>
            <w:tcW w:w="1189" w:type="dxa"/>
          </w:tcPr>
          <w:p w14:paraId="2CC6D9F9"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eastAsia="MS Gothic" w:cs="Times New Roman"/>
                <w:sz w:val="20"/>
                <w:szCs w:val="20"/>
                <w:vertAlign w:val="superscript"/>
              </w:rPr>
            </w:pPr>
            <w:r w:rsidRPr="00384EC2">
              <w:rPr>
                <w:rFonts w:eastAsia="SimSun" w:cs="Times New Roman"/>
                <w:sz w:val="20"/>
                <w:szCs w:val="20"/>
              </w:rPr>
              <w:t xml:space="preserve">28.76 </w:t>
            </w:r>
            <w:r w:rsidRPr="00384EC2">
              <w:rPr>
                <w:rFonts w:eastAsia="MS Gothic" w:cs="Times New Roman"/>
                <w:sz w:val="20"/>
                <w:szCs w:val="20"/>
              </w:rPr>
              <w:t>±0.41</w:t>
            </w:r>
            <w:r w:rsidRPr="00384EC2">
              <w:rPr>
                <w:rFonts w:eastAsia="MS Gothic" w:cs="Times New Roman"/>
                <w:sz w:val="20"/>
                <w:szCs w:val="20"/>
                <w:vertAlign w:val="superscript"/>
              </w:rPr>
              <w:t>a</w:t>
            </w:r>
          </w:p>
          <w:p w14:paraId="63A4EECF"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196" w:type="dxa"/>
          </w:tcPr>
          <w:p w14:paraId="496A74BC"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eastAsia="MS Gothic" w:cs="Times New Roman"/>
                <w:sz w:val="20"/>
                <w:szCs w:val="20"/>
              </w:rPr>
            </w:pPr>
            <w:r w:rsidRPr="00384EC2">
              <w:rPr>
                <w:rFonts w:eastAsia="SimSun" w:cs="Times New Roman"/>
                <w:sz w:val="20"/>
                <w:szCs w:val="20"/>
              </w:rPr>
              <w:t>37.90</w:t>
            </w:r>
            <w:r w:rsidRPr="00384EC2">
              <w:rPr>
                <w:rFonts w:eastAsia="MS Gothic" w:cs="Times New Roman"/>
                <w:sz w:val="20"/>
                <w:szCs w:val="20"/>
              </w:rPr>
              <w:t>±</w:t>
            </w:r>
          </w:p>
          <w:p w14:paraId="140D1B9A"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MS Gothic" w:cs="Times New Roman"/>
                <w:sz w:val="20"/>
                <w:szCs w:val="20"/>
              </w:rPr>
              <w:t>3.63</w:t>
            </w:r>
          </w:p>
        </w:tc>
        <w:tc>
          <w:tcPr>
            <w:tcW w:w="1271" w:type="dxa"/>
          </w:tcPr>
          <w:p w14:paraId="55E8AB7A"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46.20  </w:t>
            </w:r>
            <w:r w:rsidRPr="00384EC2">
              <w:rPr>
                <w:rFonts w:eastAsia="MS Gothic" w:cs="Times New Roman"/>
                <w:sz w:val="20"/>
                <w:szCs w:val="20"/>
              </w:rPr>
              <w:t>±2.05</w:t>
            </w:r>
          </w:p>
        </w:tc>
        <w:tc>
          <w:tcPr>
            <w:tcW w:w="1226" w:type="dxa"/>
          </w:tcPr>
          <w:p w14:paraId="5A073A90"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38.70  </w:t>
            </w:r>
            <w:r w:rsidRPr="00384EC2">
              <w:rPr>
                <w:rFonts w:eastAsia="MS Gothic" w:cs="Times New Roman"/>
                <w:sz w:val="20"/>
                <w:szCs w:val="20"/>
              </w:rPr>
              <w:t>±3.89</w:t>
            </w:r>
          </w:p>
        </w:tc>
        <w:tc>
          <w:tcPr>
            <w:tcW w:w="1250" w:type="dxa"/>
          </w:tcPr>
          <w:p w14:paraId="625E9EF2"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48.14 </w:t>
            </w:r>
            <w:r w:rsidRPr="00384EC2">
              <w:rPr>
                <w:rFonts w:eastAsia="MS Gothic" w:cs="Times New Roman"/>
                <w:sz w:val="20"/>
                <w:szCs w:val="20"/>
              </w:rPr>
              <w:t>±0.94</w:t>
            </w:r>
          </w:p>
        </w:tc>
      </w:tr>
      <w:tr w:rsidR="00324B2A" w:rsidRPr="00384EC2" w14:paraId="3228571D" w14:textId="77777777" w:rsidTr="00324B2A">
        <w:trPr>
          <w:trHeight w:val="530"/>
          <w:jc w:val="center"/>
        </w:trPr>
        <w:tc>
          <w:tcPr>
            <w:cnfStyle w:val="001000000000" w:firstRow="0" w:lastRow="0" w:firstColumn="1" w:lastColumn="0" w:oddVBand="0" w:evenVBand="0" w:oddHBand="0" w:evenHBand="0" w:firstRowFirstColumn="0" w:firstRowLastColumn="0" w:lastRowFirstColumn="0" w:lastRowLastColumn="0"/>
            <w:tcW w:w="1481" w:type="dxa"/>
          </w:tcPr>
          <w:p w14:paraId="41C8F78F" w14:textId="77777777" w:rsidR="00324B2A" w:rsidRPr="00384EC2" w:rsidRDefault="00324B2A" w:rsidP="00324B2A">
            <w:pPr>
              <w:jc w:val="both"/>
              <w:rPr>
                <w:rFonts w:cs="Times New Roman"/>
                <w:sz w:val="20"/>
                <w:szCs w:val="20"/>
              </w:rPr>
            </w:pPr>
            <w:r w:rsidRPr="00384EC2">
              <w:rPr>
                <w:rFonts w:cs="Times New Roman"/>
                <w:sz w:val="20"/>
                <w:szCs w:val="20"/>
              </w:rPr>
              <w:t>Blood glucose</w:t>
            </w:r>
          </w:p>
        </w:tc>
        <w:tc>
          <w:tcPr>
            <w:tcW w:w="903" w:type="dxa"/>
          </w:tcPr>
          <w:p w14:paraId="55CDF7B3"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vertAlign w:val="superscript"/>
              </w:rPr>
            </w:pPr>
            <w:r w:rsidRPr="00384EC2">
              <w:rPr>
                <w:rFonts w:eastAsia="SimSun" w:cs="Times New Roman"/>
                <w:sz w:val="20"/>
                <w:szCs w:val="20"/>
              </w:rPr>
              <w:t xml:space="preserve">9.13 </w:t>
            </w:r>
            <w:r w:rsidRPr="00384EC2">
              <w:rPr>
                <w:rFonts w:eastAsia="MS Gothic" w:cs="Times New Roman"/>
                <w:sz w:val="20"/>
                <w:szCs w:val="20"/>
              </w:rPr>
              <w:t>±</w:t>
            </w:r>
            <w:r w:rsidRPr="00384EC2">
              <w:rPr>
                <w:rFonts w:cs="Times New Roman"/>
                <w:sz w:val="20"/>
                <w:szCs w:val="20"/>
              </w:rPr>
              <w:t>0.19</w:t>
            </w:r>
            <w:r w:rsidRPr="00384EC2">
              <w:rPr>
                <w:rFonts w:cs="Times New Roman"/>
                <w:sz w:val="20"/>
                <w:szCs w:val="20"/>
                <w:vertAlign w:val="superscript"/>
              </w:rPr>
              <w:t>b</w:t>
            </w:r>
          </w:p>
        </w:tc>
        <w:tc>
          <w:tcPr>
            <w:tcW w:w="1189" w:type="dxa"/>
          </w:tcPr>
          <w:p w14:paraId="59A46432"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vertAlign w:val="superscript"/>
              </w:rPr>
            </w:pPr>
            <w:r w:rsidRPr="00384EC2">
              <w:rPr>
                <w:rFonts w:eastAsia="SimSun" w:cs="Times New Roman"/>
                <w:sz w:val="20"/>
                <w:szCs w:val="20"/>
              </w:rPr>
              <w:t xml:space="preserve">9.52 </w:t>
            </w:r>
            <w:r w:rsidRPr="00384EC2">
              <w:rPr>
                <w:rFonts w:eastAsia="MS Gothic" w:cs="Times New Roman"/>
                <w:sz w:val="20"/>
                <w:szCs w:val="20"/>
              </w:rPr>
              <w:t>±0.32</w:t>
            </w:r>
            <w:r w:rsidRPr="00384EC2">
              <w:rPr>
                <w:rFonts w:eastAsia="MS Gothic" w:cs="Times New Roman"/>
                <w:sz w:val="20"/>
                <w:szCs w:val="20"/>
                <w:vertAlign w:val="superscript"/>
              </w:rPr>
              <w:t>b</w:t>
            </w:r>
          </w:p>
        </w:tc>
        <w:tc>
          <w:tcPr>
            <w:tcW w:w="1196" w:type="dxa"/>
          </w:tcPr>
          <w:p w14:paraId="12A4A7A9"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33.30</w:t>
            </w:r>
          </w:p>
        </w:tc>
        <w:tc>
          <w:tcPr>
            <w:tcW w:w="1271" w:type="dxa"/>
          </w:tcPr>
          <w:p w14:paraId="51C0BB89"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22.70  </w:t>
            </w:r>
            <w:r w:rsidRPr="00384EC2">
              <w:rPr>
                <w:rFonts w:eastAsia="MS Gothic" w:cs="Times New Roman"/>
                <w:sz w:val="20"/>
                <w:szCs w:val="20"/>
              </w:rPr>
              <w:t>±6.81</w:t>
            </w:r>
          </w:p>
        </w:tc>
        <w:tc>
          <w:tcPr>
            <w:tcW w:w="1226" w:type="dxa"/>
          </w:tcPr>
          <w:p w14:paraId="69E75900"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32.74  </w:t>
            </w:r>
            <w:r w:rsidRPr="00384EC2">
              <w:rPr>
                <w:rFonts w:eastAsia="MS Gothic" w:cs="Times New Roman"/>
                <w:sz w:val="20"/>
                <w:szCs w:val="20"/>
              </w:rPr>
              <w:t>±0.56</w:t>
            </w:r>
          </w:p>
        </w:tc>
        <w:tc>
          <w:tcPr>
            <w:tcW w:w="1250" w:type="dxa"/>
          </w:tcPr>
          <w:p w14:paraId="6B4E33DB"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22.14 </w:t>
            </w:r>
            <w:r w:rsidRPr="00384EC2">
              <w:rPr>
                <w:rFonts w:eastAsia="MS Gothic" w:cs="Times New Roman"/>
                <w:sz w:val="20"/>
                <w:szCs w:val="20"/>
              </w:rPr>
              <w:t>±3.27</w:t>
            </w:r>
          </w:p>
        </w:tc>
      </w:tr>
      <w:tr w:rsidR="00324B2A" w:rsidRPr="00384EC2" w14:paraId="33A084BB" w14:textId="77777777" w:rsidTr="00324B2A">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481" w:type="dxa"/>
          </w:tcPr>
          <w:p w14:paraId="50A2C56E" w14:textId="77777777" w:rsidR="00324B2A" w:rsidRPr="00384EC2" w:rsidRDefault="00324B2A" w:rsidP="00324B2A">
            <w:pPr>
              <w:jc w:val="both"/>
              <w:rPr>
                <w:rFonts w:cs="Times New Roman"/>
                <w:sz w:val="20"/>
                <w:szCs w:val="20"/>
              </w:rPr>
            </w:pPr>
            <w:r w:rsidRPr="00384EC2">
              <w:rPr>
                <w:rFonts w:cs="Times New Roman"/>
                <w:sz w:val="20"/>
                <w:szCs w:val="20"/>
              </w:rPr>
              <w:t>Left kidney (g)</w:t>
            </w:r>
          </w:p>
        </w:tc>
        <w:tc>
          <w:tcPr>
            <w:tcW w:w="903" w:type="dxa"/>
          </w:tcPr>
          <w:p w14:paraId="0F7CFB42"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0.17 </w:t>
            </w:r>
            <w:r w:rsidRPr="00384EC2">
              <w:rPr>
                <w:rFonts w:eastAsia="MS Gothic" w:cs="Times New Roman"/>
                <w:sz w:val="20"/>
                <w:szCs w:val="20"/>
              </w:rPr>
              <w:t>±</w:t>
            </w:r>
            <w:r w:rsidRPr="00384EC2">
              <w:rPr>
                <w:rFonts w:cs="Times New Roman"/>
                <w:sz w:val="20"/>
                <w:szCs w:val="20"/>
              </w:rPr>
              <w:t>0.01</w:t>
            </w:r>
          </w:p>
        </w:tc>
        <w:tc>
          <w:tcPr>
            <w:tcW w:w="1189" w:type="dxa"/>
          </w:tcPr>
          <w:p w14:paraId="48BFD4D7"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0.17</w:t>
            </w:r>
          </w:p>
        </w:tc>
        <w:tc>
          <w:tcPr>
            <w:tcW w:w="1196" w:type="dxa"/>
          </w:tcPr>
          <w:p w14:paraId="025508FC"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0.18</w:t>
            </w:r>
          </w:p>
        </w:tc>
        <w:tc>
          <w:tcPr>
            <w:tcW w:w="1271" w:type="dxa"/>
          </w:tcPr>
          <w:p w14:paraId="13466CF6"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0.18  </w:t>
            </w:r>
            <w:r w:rsidRPr="00384EC2">
              <w:rPr>
                <w:rFonts w:eastAsia="MS Gothic" w:cs="Times New Roman"/>
                <w:sz w:val="20"/>
                <w:szCs w:val="20"/>
              </w:rPr>
              <w:t>±0.01</w:t>
            </w:r>
          </w:p>
        </w:tc>
        <w:tc>
          <w:tcPr>
            <w:tcW w:w="1226" w:type="dxa"/>
          </w:tcPr>
          <w:p w14:paraId="0FCEE2CD"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0.19  </w:t>
            </w:r>
            <w:r w:rsidRPr="00384EC2">
              <w:rPr>
                <w:rFonts w:eastAsia="MS Gothic" w:cs="Times New Roman"/>
                <w:sz w:val="20"/>
                <w:szCs w:val="20"/>
              </w:rPr>
              <w:t>±0.02</w:t>
            </w:r>
          </w:p>
        </w:tc>
        <w:tc>
          <w:tcPr>
            <w:tcW w:w="1250" w:type="dxa"/>
          </w:tcPr>
          <w:p w14:paraId="0EDF9D41"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0.19 </w:t>
            </w:r>
            <w:r w:rsidRPr="00384EC2">
              <w:rPr>
                <w:rFonts w:eastAsia="MS Gothic" w:cs="Times New Roman"/>
                <w:sz w:val="20"/>
                <w:szCs w:val="20"/>
              </w:rPr>
              <w:t>±</w:t>
            </w:r>
            <w:r w:rsidRPr="00384EC2">
              <w:rPr>
                <w:rFonts w:eastAsia="SimSun" w:cs="Times New Roman"/>
                <w:sz w:val="20"/>
                <w:szCs w:val="20"/>
              </w:rPr>
              <w:t>0.01</w:t>
            </w:r>
          </w:p>
        </w:tc>
      </w:tr>
      <w:tr w:rsidR="00324B2A" w:rsidRPr="00384EC2" w14:paraId="0B844C0E" w14:textId="77777777" w:rsidTr="00324B2A">
        <w:trPr>
          <w:trHeight w:val="530"/>
          <w:jc w:val="center"/>
        </w:trPr>
        <w:tc>
          <w:tcPr>
            <w:cnfStyle w:val="001000000000" w:firstRow="0" w:lastRow="0" w:firstColumn="1" w:lastColumn="0" w:oddVBand="0" w:evenVBand="0" w:oddHBand="0" w:evenHBand="0" w:firstRowFirstColumn="0" w:firstRowLastColumn="0" w:lastRowFirstColumn="0" w:lastRowLastColumn="0"/>
            <w:tcW w:w="1481" w:type="dxa"/>
          </w:tcPr>
          <w:p w14:paraId="3010C3AA" w14:textId="77777777" w:rsidR="00324B2A" w:rsidRPr="00384EC2" w:rsidRDefault="00324B2A" w:rsidP="00324B2A">
            <w:pPr>
              <w:jc w:val="both"/>
              <w:rPr>
                <w:rFonts w:cs="Times New Roman"/>
                <w:sz w:val="20"/>
                <w:szCs w:val="20"/>
              </w:rPr>
            </w:pPr>
            <w:r w:rsidRPr="00384EC2">
              <w:rPr>
                <w:rFonts w:cs="Times New Roman"/>
                <w:sz w:val="20"/>
                <w:szCs w:val="20"/>
              </w:rPr>
              <w:t>Right kidney (g)</w:t>
            </w:r>
          </w:p>
        </w:tc>
        <w:tc>
          <w:tcPr>
            <w:tcW w:w="903" w:type="dxa"/>
          </w:tcPr>
          <w:p w14:paraId="0E2F2069"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0.17 </w:t>
            </w:r>
            <w:r w:rsidRPr="00384EC2">
              <w:rPr>
                <w:rFonts w:eastAsia="MS Gothic" w:cs="Times New Roman"/>
                <w:sz w:val="20"/>
                <w:szCs w:val="20"/>
              </w:rPr>
              <w:t>±</w:t>
            </w:r>
            <w:r w:rsidRPr="00384EC2">
              <w:rPr>
                <w:rFonts w:cs="Times New Roman"/>
                <w:sz w:val="20"/>
                <w:szCs w:val="20"/>
              </w:rPr>
              <w:t>0.01</w:t>
            </w:r>
          </w:p>
        </w:tc>
        <w:tc>
          <w:tcPr>
            <w:tcW w:w="1189" w:type="dxa"/>
          </w:tcPr>
          <w:p w14:paraId="40FB12D8"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0.18 </w:t>
            </w:r>
            <w:r w:rsidRPr="00384EC2">
              <w:rPr>
                <w:rFonts w:eastAsia="MS Gothic" w:cs="Times New Roman"/>
                <w:sz w:val="20"/>
                <w:szCs w:val="20"/>
              </w:rPr>
              <w:t>±0.01</w:t>
            </w:r>
          </w:p>
        </w:tc>
        <w:tc>
          <w:tcPr>
            <w:tcW w:w="1196" w:type="dxa"/>
          </w:tcPr>
          <w:p w14:paraId="7B0EB2DF"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0.21  </w:t>
            </w:r>
            <w:r w:rsidRPr="00384EC2">
              <w:rPr>
                <w:rFonts w:eastAsia="MS Gothic" w:cs="Times New Roman"/>
                <w:sz w:val="20"/>
                <w:szCs w:val="20"/>
              </w:rPr>
              <w:t>±0.01</w:t>
            </w:r>
          </w:p>
        </w:tc>
        <w:tc>
          <w:tcPr>
            <w:tcW w:w="1271" w:type="dxa"/>
          </w:tcPr>
          <w:p w14:paraId="7DF0FD02"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0.20  </w:t>
            </w:r>
            <w:r w:rsidRPr="00384EC2">
              <w:rPr>
                <w:rFonts w:eastAsia="MS Gothic" w:cs="Times New Roman"/>
                <w:sz w:val="20"/>
                <w:szCs w:val="20"/>
              </w:rPr>
              <w:t>±0.01</w:t>
            </w:r>
          </w:p>
        </w:tc>
        <w:tc>
          <w:tcPr>
            <w:tcW w:w="1226" w:type="dxa"/>
          </w:tcPr>
          <w:p w14:paraId="21273A6D"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0.19  </w:t>
            </w:r>
            <w:r w:rsidRPr="00384EC2">
              <w:rPr>
                <w:rFonts w:eastAsia="MS Gothic" w:cs="Times New Roman"/>
                <w:sz w:val="20"/>
                <w:szCs w:val="20"/>
              </w:rPr>
              <w:t>±0.05</w:t>
            </w:r>
          </w:p>
        </w:tc>
        <w:tc>
          <w:tcPr>
            <w:tcW w:w="1250" w:type="dxa"/>
          </w:tcPr>
          <w:p w14:paraId="78F93572"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84EC2">
              <w:rPr>
                <w:rFonts w:eastAsia="SimSun" w:cs="Times New Roman"/>
                <w:sz w:val="20"/>
                <w:szCs w:val="20"/>
              </w:rPr>
              <w:t>0.21</w:t>
            </w:r>
          </w:p>
        </w:tc>
      </w:tr>
      <w:tr w:rsidR="00324B2A" w:rsidRPr="00384EC2" w14:paraId="5009DBF5" w14:textId="77777777" w:rsidTr="00324B2A">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481" w:type="dxa"/>
          </w:tcPr>
          <w:p w14:paraId="6D666F74" w14:textId="77777777" w:rsidR="00324B2A" w:rsidRPr="00384EC2" w:rsidRDefault="00324B2A" w:rsidP="00324B2A">
            <w:pPr>
              <w:jc w:val="both"/>
              <w:rPr>
                <w:rFonts w:cs="Times New Roman"/>
                <w:sz w:val="20"/>
                <w:szCs w:val="20"/>
              </w:rPr>
            </w:pPr>
            <w:r w:rsidRPr="00384EC2">
              <w:rPr>
                <w:rFonts w:cs="Times New Roman"/>
                <w:sz w:val="20"/>
                <w:szCs w:val="20"/>
              </w:rPr>
              <w:t>Total kidney (g)</w:t>
            </w:r>
          </w:p>
        </w:tc>
        <w:tc>
          <w:tcPr>
            <w:tcW w:w="903" w:type="dxa"/>
          </w:tcPr>
          <w:p w14:paraId="0DCEA217"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0.34 </w:t>
            </w:r>
            <w:r w:rsidRPr="00384EC2">
              <w:rPr>
                <w:rFonts w:eastAsia="MS Gothic" w:cs="Times New Roman"/>
                <w:sz w:val="20"/>
                <w:szCs w:val="20"/>
              </w:rPr>
              <w:t>±</w:t>
            </w:r>
            <w:r w:rsidRPr="00384EC2">
              <w:rPr>
                <w:rFonts w:cs="Times New Roman"/>
                <w:sz w:val="20"/>
                <w:szCs w:val="20"/>
              </w:rPr>
              <w:t>0.02</w:t>
            </w:r>
          </w:p>
        </w:tc>
        <w:tc>
          <w:tcPr>
            <w:tcW w:w="1189" w:type="dxa"/>
          </w:tcPr>
          <w:p w14:paraId="4B2D0407"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0.34 </w:t>
            </w:r>
            <w:r w:rsidRPr="00384EC2">
              <w:rPr>
                <w:rFonts w:eastAsia="MS Gothic" w:cs="Times New Roman"/>
                <w:sz w:val="20"/>
                <w:szCs w:val="20"/>
              </w:rPr>
              <w:t>±0.01</w:t>
            </w:r>
          </w:p>
        </w:tc>
        <w:tc>
          <w:tcPr>
            <w:tcW w:w="1196" w:type="dxa"/>
          </w:tcPr>
          <w:p w14:paraId="190058D0"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0.39  </w:t>
            </w:r>
            <w:r w:rsidRPr="00384EC2">
              <w:rPr>
                <w:rFonts w:eastAsia="MS Gothic" w:cs="Times New Roman"/>
                <w:sz w:val="20"/>
                <w:szCs w:val="20"/>
              </w:rPr>
              <w:t>±0.01</w:t>
            </w:r>
          </w:p>
        </w:tc>
        <w:tc>
          <w:tcPr>
            <w:tcW w:w="1271" w:type="dxa"/>
          </w:tcPr>
          <w:p w14:paraId="3D5BD5FD"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0.38  </w:t>
            </w:r>
            <w:r w:rsidRPr="00384EC2">
              <w:rPr>
                <w:rFonts w:eastAsia="MS Gothic" w:cs="Times New Roman"/>
                <w:sz w:val="20"/>
                <w:szCs w:val="20"/>
              </w:rPr>
              <w:t>±0.02</w:t>
            </w:r>
          </w:p>
        </w:tc>
        <w:tc>
          <w:tcPr>
            <w:tcW w:w="1226" w:type="dxa"/>
          </w:tcPr>
          <w:p w14:paraId="072D2E1E"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0.39  </w:t>
            </w:r>
            <w:r w:rsidRPr="00384EC2">
              <w:rPr>
                <w:rFonts w:eastAsia="MS Gothic" w:cs="Times New Roman"/>
                <w:sz w:val="20"/>
                <w:szCs w:val="20"/>
              </w:rPr>
              <w:t>±0.04</w:t>
            </w:r>
          </w:p>
        </w:tc>
        <w:tc>
          <w:tcPr>
            <w:tcW w:w="1250" w:type="dxa"/>
          </w:tcPr>
          <w:p w14:paraId="6B4EFB41" w14:textId="77777777" w:rsidR="00324B2A" w:rsidRPr="00384EC2" w:rsidRDefault="00324B2A" w:rsidP="00324B2A">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84EC2">
              <w:rPr>
                <w:rFonts w:eastAsia="SimSun" w:cs="Times New Roman"/>
                <w:sz w:val="20"/>
                <w:szCs w:val="20"/>
              </w:rPr>
              <w:t xml:space="preserve">0.40 </w:t>
            </w:r>
            <w:r w:rsidRPr="00384EC2">
              <w:rPr>
                <w:rFonts w:eastAsia="MS Gothic" w:cs="Times New Roman"/>
                <w:sz w:val="20"/>
                <w:szCs w:val="20"/>
              </w:rPr>
              <w:t>±0.01</w:t>
            </w:r>
          </w:p>
        </w:tc>
      </w:tr>
      <w:tr w:rsidR="00324B2A" w:rsidRPr="00384EC2" w14:paraId="37179CB5" w14:textId="77777777" w:rsidTr="00324B2A">
        <w:trPr>
          <w:trHeight w:hRule="exact" w:val="20"/>
          <w:jc w:val="center"/>
        </w:trPr>
        <w:tc>
          <w:tcPr>
            <w:cnfStyle w:val="001000000000" w:firstRow="0" w:lastRow="0" w:firstColumn="1" w:lastColumn="0" w:oddVBand="0" w:evenVBand="0" w:oddHBand="0" w:evenHBand="0" w:firstRowFirstColumn="0" w:firstRowLastColumn="0" w:lastRowFirstColumn="0" w:lastRowLastColumn="0"/>
            <w:tcW w:w="1481" w:type="dxa"/>
          </w:tcPr>
          <w:p w14:paraId="25481CD9" w14:textId="77777777" w:rsidR="00324B2A" w:rsidRPr="00384EC2" w:rsidRDefault="00324B2A" w:rsidP="00324B2A">
            <w:pPr>
              <w:jc w:val="both"/>
              <w:rPr>
                <w:rFonts w:cs="Times New Roman"/>
                <w:sz w:val="20"/>
                <w:szCs w:val="20"/>
              </w:rPr>
            </w:pPr>
            <w:r w:rsidRPr="00384EC2">
              <w:rPr>
                <w:rFonts w:cs="Times New Roman"/>
                <w:sz w:val="20"/>
                <w:szCs w:val="20"/>
              </w:rPr>
              <w:t>Total kidney/Body weight (×1000)</w:t>
            </w:r>
          </w:p>
        </w:tc>
        <w:tc>
          <w:tcPr>
            <w:tcW w:w="903" w:type="dxa"/>
          </w:tcPr>
          <w:p w14:paraId="5A877850"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384EC2">
              <w:rPr>
                <w:rFonts w:eastAsia="SimSun" w:cs="Times New Roman"/>
                <w:sz w:val="20"/>
                <w:szCs w:val="20"/>
              </w:rPr>
              <w:t>12.29</w:t>
            </w:r>
            <w:r w:rsidRPr="00384EC2">
              <w:rPr>
                <w:rFonts w:eastAsia="MS Gothic" w:cs="Times New Roman"/>
                <w:sz w:val="20"/>
                <w:szCs w:val="20"/>
              </w:rPr>
              <w:t xml:space="preserve">± </w:t>
            </w:r>
            <w:r w:rsidRPr="00384EC2">
              <w:rPr>
                <w:rFonts w:eastAsia="SimSun" w:cs="Times New Roman"/>
                <w:sz w:val="20"/>
                <w:szCs w:val="20"/>
              </w:rPr>
              <w:t>0.85</w:t>
            </w:r>
          </w:p>
          <w:p w14:paraId="1A1F79D8"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p>
          <w:p w14:paraId="449212B5"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189" w:type="dxa"/>
          </w:tcPr>
          <w:p w14:paraId="32E48F48"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384EC2">
              <w:rPr>
                <w:rFonts w:eastAsia="SimSun" w:cs="Times New Roman"/>
                <w:sz w:val="20"/>
                <w:szCs w:val="20"/>
              </w:rPr>
              <w:t>11.92</w:t>
            </w:r>
            <w:r w:rsidRPr="00384EC2">
              <w:rPr>
                <w:rFonts w:eastAsia="MS Gothic" w:cs="Times New Roman"/>
                <w:sz w:val="20"/>
                <w:szCs w:val="20"/>
              </w:rPr>
              <w:t>±</w:t>
            </w:r>
            <w:r w:rsidRPr="00384EC2">
              <w:rPr>
                <w:rFonts w:eastAsia="SimSun" w:cs="Times New Roman"/>
                <w:sz w:val="20"/>
                <w:szCs w:val="20"/>
              </w:rPr>
              <w:t>0.26</w:t>
            </w:r>
          </w:p>
          <w:p w14:paraId="05599BB8"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p>
          <w:p w14:paraId="59B79E29"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196" w:type="dxa"/>
          </w:tcPr>
          <w:p w14:paraId="743B6D33"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384EC2">
              <w:rPr>
                <w:rFonts w:eastAsia="SimSun" w:cs="Times New Roman"/>
                <w:sz w:val="20"/>
                <w:szCs w:val="20"/>
              </w:rPr>
              <w:t>10.46</w:t>
            </w:r>
            <w:r w:rsidRPr="00384EC2">
              <w:rPr>
                <w:rFonts w:eastAsia="MS Gothic" w:cs="Times New Roman"/>
                <w:sz w:val="20"/>
                <w:szCs w:val="20"/>
              </w:rPr>
              <w:t>±0.95</w:t>
            </w:r>
          </w:p>
          <w:p w14:paraId="26D9235B"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71" w:type="dxa"/>
          </w:tcPr>
          <w:p w14:paraId="732E2E33"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vertAlign w:val="superscript"/>
              </w:rPr>
            </w:pPr>
            <w:r w:rsidRPr="00384EC2">
              <w:rPr>
                <w:rFonts w:eastAsia="SimSun" w:cs="Times New Roman"/>
                <w:sz w:val="20"/>
                <w:szCs w:val="20"/>
              </w:rPr>
              <w:t>8.23</w:t>
            </w:r>
            <w:r w:rsidRPr="00384EC2">
              <w:rPr>
                <w:rFonts w:eastAsia="MS Gothic" w:cs="Times New Roman"/>
                <w:sz w:val="20"/>
                <w:szCs w:val="20"/>
              </w:rPr>
              <w:t>±0.25</w:t>
            </w:r>
            <w:r w:rsidRPr="00384EC2">
              <w:rPr>
                <w:rFonts w:eastAsia="MS Gothic" w:cs="Times New Roman"/>
                <w:sz w:val="20"/>
                <w:szCs w:val="20"/>
                <w:vertAlign w:val="superscript"/>
              </w:rPr>
              <w:t>cde</w:t>
            </w:r>
          </w:p>
          <w:p w14:paraId="4DAF5A0E"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26" w:type="dxa"/>
          </w:tcPr>
          <w:p w14:paraId="5B1EAAEB"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384EC2">
              <w:rPr>
                <w:rFonts w:eastAsia="SimSun" w:cs="Times New Roman"/>
                <w:sz w:val="20"/>
                <w:szCs w:val="20"/>
              </w:rPr>
              <w:t>10.10</w:t>
            </w:r>
            <w:r w:rsidRPr="00384EC2">
              <w:rPr>
                <w:rFonts w:eastAsia="MS Gothic" w:cs="Times New Roman"/>
                <w:sz w:val="20"/>
                <w:szCs w:val="20"/>
              </w:rPr>
              <w:t>±0.79</w:t>
            </w:r>
          </w:p>
          <w:p w14:paraId="428FDF6C"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250" w:type="dxa"/>
          </w:tcPr>
          <w:p w14:paraId="247B1B36"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eastAsia="SimSun" w:cs="Times New Roman"/>
                <w:sz w:val="20"/>
                <w:szCs w:val="20"/>
              </w:rPr>
            </w:pPr>
            <w:r w:rsidRPr="00384EC2">
              <w:rPr>
                <w:rFonts w:eastAsia="SimSun" w:cs="Times New Roman"/>
                <w:sz w:val="20"/>
                <w:szCs w:val="20"/>
              </w:rPr>
              <w:t>8.31</w:t>
            </w:r>
          </w:p>
          <w:p w14:paraId="21CFAC74" w14:textId="77777777" w:rsidR="00324B2A" w:rsidRPr="00384EC2" w:rsidRDefault="00324B2A" w:rsidP="00324B2A">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vertAlign w:val="superscript"/>
              </w:rPr>
            </w:pPr>
            <w:r w:rsidRPr="00384EC2">
              <w:rPr>
                <w:rFonts w:eastAsia="MS Gothic" w:cs="Times New Roman"/>
                <w:sz w:val="20"/>
                <w:szCs w:val="20"/>
              </w:rPr>
              <w:t>±0.17</w:t>
            </w:r>
            <w:r w:rsidRPr="00384EC2">
              <w:rPr>
                <w:rFonts w:eastAsia="MS Gothic" w:cs="Times New Roman"/>
                <w:sz w:val="20"/>
                <w:szCs w:val="20"/>
                <w:vertAlign w:val="superscript"/>
              </w:rPr>
              <w:t>cde</w:t>
            </w:r>
          </w:p>
        </w:tc>
      </w:tr>
    </w:tbl>
    <w:p w14:paraId="13A65607" w14:textId="77777777" w:rsidR="0050480C" w:rsidRPr="00384EC2" w:rsidRDefault="0050480C" w:rsidP="00F11B7C">
      <w:pPr>
        <w:jc w:val="both"/>
        <w:rPr>
          <w:rFonts w:cs="Times New Roman"/>
          <w:sz w:val="24"/>
          <w:szCs w:val="24"/>
        </w:rPr>
      </w:pPr>
    </w:p>
    <w:p w14:paraId="0522EAAD" w14:textId="77777777" w:rsidR="00324B2A" w:rsidRDefault="00324B2A" w:rsidP="00F11B7C">
      <w:pPr>
        <w:jc w:val="both"/>
        <w:rPr>
          <w:rFonts w:cs="Times New Roman"/>
          <w:sz w:val="24"/>
          <w:szCs w:val="24"/>
          <w:lang w:eastAsia="zh-CN"/>
        </w:rPr>
      </w:pPr>
    </w:p>
    <w:p w14:paraId="26DED9FD" w14:textId="77777777" w:rsidR="00324B2A" w:rsidRDefault="00324B2A" w:rsidP="00F11B7C">
      <w:pPr>
        <w:jc w:val="both"/>
        <w:rPr>
          <w:rFonts w:cs="Times New Roman"/>
          <w:sz w:val="24"/>
          <w:szCs w:val="24"/>
          <w:lang w:eastAsia="zh-CN"/>
        </w:rPr>
      </w:pPr>
    </w:p>
    <w:p w14:paraId="4E5D82DF" w14:textId="77777777" w:rsidR="00324B2A" w:rsidRPr="00384EC2" w:rsidRDefault="00324B2A" w:rsidP="00F11B7C">
      <w:pPr>
        <w:jc w:val="both"/>
        <w:rPr>
          <w:rFonts w:cs="Times New Roman"/>
          <w:sz w:val="24"/>
          <w:szCs w:val="24"/>
          <w:lang w:eastAsia="zh-CN"/>
        </w:rPr>
      </w:pPr>
    </w:p>
    <w:p w14:paraId="4927A253"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Albumin standard assay</w:t>
      </w:r>
    </w:p>
    <w:p w14:paraId="108B3321" w14:textId="77777777" w:rsidR="0050480C" w:rsidRPr="00384EC2" w:rsidRDefault="0050480C" w:rsidP="00F11B7C">
      <w:pPr>
        <w:jc w:val="both"/>
        <w:rPr>
          <w:rFonts w:cs="Times New Roman"/>
          <w:sz w:val="24"/>
          <w:szCs w:val="24"/>
        </w:rPr>
      </w:pPr>
      <w:r w:rsidRPr="00384EC2">
        <w:rPr>
          <w:rFonts w:cs="Times New Roman"/>
          <w:sz w:val="24"/>
          <w:szCs w:val="24"/>
        </w:rPr>
        <w:t>The albumin assay is presented in</w:t>
      </w:r>
      <w:r w:rsidRPr="00384EC2">
        <w:rPr>
          <w:rFonts w:cs="Times New Roman"/>
          <w:b/>
          <w:sz w:val="24"/>
          <w:szCs w:val="24"/>
        </w:rPr>
        <w:t xml:space="preserve"> Figure 14</w:t>
      </w:r>
      <w:r w:rsidRPr="00384EC2">
        <w:rPr>
          <w:rFonts w:cs="Times New Roman"/>
          <w:sz w:val="24"/>
          <w:szCs w:val="24"/>
        </w:rPr>
        <w:t>. There was a significant increase in albumin excretion rate in all db/db mice compared to db/m mice at both ages during metabolic caging (p&lt;0.05), but no significant effect of treatment.</w:t>
      </w:r>
    </w:p>
    <w:p w14:paraId="47353ED2" w14:textId="77777777" w:rsidR="0050480C" w:rsidRPr="00384EC2" w:rsidRDefault="0050480C" w:rsidP="00F11B7C">
      <w:pPr>
        <w:jc w:val="both"/>
        <w:rPr>
          <w:rFonts w:cs="Times New Roman"/>
          <w:noProof/>
          <w:sz w:val="24"/>
          <w:szCs w:val="24"/>
        </w:rPr>
      </w:pPr>
      <w:r w:rsidRPr="00384EC2">
        <w:rPr>
          <w:noProof/>
          <w:sz w:val="24"/>
          <w:szCs w:val="24"/>
          <w:lang w:val="en-US" w:eastAsia="zh-CN"/>
        </w:rPr>
        <mc:AlternateContent>
          <mc:Choice Requires="wps">
            <w:drawing>
              <wp:anchor distT="0" distB="0" distL="114300" distR="114300" simplePos="0" relativeHeight="251693056" behindDoc="0" locked="0" layoutInCell="1" allowOverlap="1" wp14:anchorId="75218BC9" wp14:editId="22FCA617">
                <wp:simplePos x="0" y="0"/>
                <wp:positionH relativeFrom="column">
                  <wp:posOffset>2743200</wp:posOffset>
                </wp:positionH>
                <wp:positionV relativeFrom="paragraph">
                  <wp:posOffset>127000</wp:posOffset>
                </wp:positionV>
                <wp:extent cx="228600" cy="381000"/>
                <wp:effectExtent l="0" t="0" r="0" b="0"/>
                <wp:wrapSquare wrapText="bothSides"/>
                <wp:docPr id="30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1301F" w14:textId="77777777" w:rsidR="0067337A" w:rsidRDefault="0067337A" w:rsidP="0050480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本框 13" o:spid="_x0000_s1032" type="#_x0000_t202" style="position:absolute;margin-left:3in;margin-top:10pt;width:18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" filled="f" stroked="f">
                <v:path arrowok="t"/>
                <v:textbox>
                  <w:txbxContent>
                    <w:p w:rsidR="0050480C" w:rsidRDefault="0050480C" w:rsidP="0050480C">
                      <w:r>
                        <w:t>B</w:t>
                      </w:r>
                    </w:p>
                  </w:txbxContent>
                </v:textbox>
                <w10:wrap type="square"/>
              </v:shape>
            </w:pict>
          </mc:Fallback>
        </mc:AlternateContent>
      </w:r>
      <w:r w:rsidRPr="00384EC2">
        <w:rPr>
          <w:rFonts w:cs="Times New Roman"/>
          <w:noProof/>
          <w:sz w:val="24"/>
          <w:szCs w:val="24"/>
          <w:lang w:val="en-US" w:eastAsia="zh-CN"/>
        </w:rPr>
        <w:drawing>
          <wp:anchor distT="0" distB="0" distL="114300" distR="114300" simplePos="0" relativeHeight="251687936" behindDoc="1" locked="0" layoutInCell="1" allowOverlap="1" wp14:anchorId="517C94CD" wp14:editId="33654B26">
            <wp:simplePos x="0" y="0"/>
            <wp:positionH relativeFrom="column">
              <wp:posOffset>2628900</wp:posOffset>
            </wp:positionH>
            <wp:positionV relativeFrom="paragraph">
              <wp:posOffset>127000</wp:posOffset>
            </wp:positionV>
            <wp:extent cx="2527300" cy="2702560"/>
            <wp:effectExtent l="0" t="0" r="12700" b="0"/>
            <wp:wrapNone/>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300"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EC2">
        <w:rPr>
          <w:noProof/>
          <w:sz w:val="24"/>
          <w:szCs w:val="24"/>
          <w:lang w:val="en-US" w:eastAsia="zh-CN"/>
        </w:rPr>
        <mc:AlternateContent>
          <mc:Choice Requires="wps">
            <w:drawing>
              <wp:anchor distT="0" distB="0" distL="114300" distR="114300" simplePos="0" relativeHeight="251692032" behindDoc="0" locked="0" layoutInCell="1" allowOverlap="1" wp14:anchorId="5000C001" wp14:editId="47D2BFFA">
                <wp:simplePos x="0" y="0"/>
                <wp:positionH relativeFrom="column">
                  <wp:posOffset>342900</wp:posOffset>
                </wp:positionH>
                <wp:positionV relativeFrom="paragraph">
                  <wp:posOffset>127000</wp:posOffset>
                </wp:positionV>
                <wp:extent cx="342900" cy="381000"/>
                <wp:effectExtent l="0" t="0" r="0" b="0"/>
                <wp:wrapSquare wrapText="bothSides"/>
                <wp:docPr id="302"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8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A43B5" w14:textId="77777777" w:rsidR="0067337A" w:rsidRDefault="0067337A" w:rsidP="0050480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文本框 10" o:spid="_x0000_s1033" type="#_x0000_t202" style="position:absolute;margin-left:27pt;margin-top:10pt;width:27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" filled="f" stroked="f">
                <v:path arrowok="t"/>
                <v:textbox>
                  <w:txbxContent>
                    <w:p w:rsidR="0050480C" w:rsidRDefault="0050480C" w:rsidP="0050480C">
                      <w:r>
                        <w:t>A</w:t>
                      </w:r>
                    </w:p>
                  </w:txbxContent>
                </v:textbox>
                <w10:wrap type="square"/>
              </v:shape>
            </w:pict>
          </mc:Fallback>
        </mc:AlternateContent>
      </w:r>
      <w:r w:rsidRPr="00384EC2">
        <w:rPr>
          <w:rFonts w:cs="Times New Roman"/>
          <w:noProof/>
          <w:sz w:val="24"/>
          <w:szCs w:val="24"/>
          <w:lang w:val="en-US" w:eastAsia="zh-CN"/>
        </w:rPr>
        <w:drawing>
          <wp:anchor distT="0" distB="0" distL="114300" distR="114300" simplePos="0" relativeHeight="251683840" behindDoc="1" locked="0" layoutInCell="1" allowOverlap="1" wp14:anchorId="7B1BBCF2" wp14:editId="722C9C07">
            <wp:simplePos x="0" y="0"/>
            <wp:positionH relativeFrom="column">
              <wp:posOffset>114300</wp:posOffset>
            </wp:positionH>
            <wp:positionV relativeFrom="paragraph">
              <wp:posOffset>127000</wp:posOffset>
            </wp:positionV>
            <wp:extent cx="2395220" cy="2639060"/>
            <wp:effectExtent l="0" t="0" r="0" b="254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5220"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E337" w14:textId="77777777" w:rsidR="0050480C" w:rsidRPr="00384EC2" w:rsidRDefault="0050480C" w:rsidP="00F11B7C">
      <w:pPr>
        <w:jc w:val="both"/>
        <w:rPr>
          <w:rFonts w:cs="Times New Roman"/>
          <w:noProof/>
          <w:sz w:val="24"/>
          <w:szCs w:val="24"/>
        </w:rPr>
      </w:pPr>
    </w:p>
    <w:p w14:paraId="0994A886" w14:textId="77777777" w:rsidR="0050480C" w:rsidRPr="00384EC2" w:rsidRDefault="0050480C" w:rsidP="00F11B7C">
      <w:pPr>
        <w:jc w:val="both"/>
        <w:rPr>
          <w:rFonts w:cs="Times New Roman"/>
          <w:noProof/>
          <w:sz w:val="24"/>
          <w:szCs w:val="24"/>
        </w:rPr>
      </w:pPr>
    </w:p>
    <w:p w14:paraId="2711D39B" w14:textId="77777777" w:rsidR="0050480C" w:rsidRPr="00384EC2" w:rsidRDefault="0050480C" w:rsidP="00F11B7C">
      <w:pPr>
        <w:jc w:val="both"/>
        <w:rPr>
          <w:rFonts w:cs="Times New Roman"/>
          <w:noProof/>
          <w:sz w:val="24"/>
          <w:szCs w:val="24"/>
        </w:rPr>
      </w:pPr>
    </w:p>
    <w:p w14:paraId="71EF9A40" w14:textId="77777777" w:rsidR="0050480C" w:rsidRPr="00384EC2" w:rsidRDefault="0050480C" w:rsidP="00F11B7C">
      <w:pPr>
        <w:jc w:val="both"/>
        <w:rPr>
          <w:rFonts w:cs="Times New Roman"/>
          <w:noProof/>
          <w:sz w:val="24"/>
          <w:szCs w:val="24"/>
        </w:rPr>
      </w:pPr>
    </w:p>
    <w:p w14:paraId="0FFD8B41" w14:textId="77777777" w:rsidR="0050480C" w:rsidRPr="00384EC2" w:rsidRDefault="0050480C" w:rsidP="00F11B7C">
      <w:pPr>
        <w:jc w:val="both"/>
        <w:rPr>
          <w:rFonts w:cs="Times New Roman"/>
          <w:noProof/>
          <w:sz w:val="24"/>
          <w:szCs w:val="24"/>
        </w:rPr>
      </w:pPr>
    </w:p>
    <w:p w14:paraId="0CD3F5C9" w14:textId="77777777" w:rsidR="0050480C" w:rsidRPr="00384EC2" w:rsidRDefault="0050480C" w:rsidP="00F11B7C">
      <w:pPr>
        <w:jc w:val="both"/>
        <w:rPr>
          <w:rFonts w:cs="Times New Roman"/>
          <w:noProof/>
          <w:sz w:val="24"/>
          <w:szCs w:val="24"/>
        </w:rPr>
      </w:pPr>
    </w:p>
    <w:p w14:paraId="3A88EA33" w14:textId="77777777" w:rsidR="0050480C" w:rsidRPr="00384EC2" w:rsidRDefault="0050480C" w:rsidP="00F11B7C">
      <w:pPr>
        <w:jc w:val="both"/>
        <w:rPr>
          <w:rFonts w:cs="Times New Roman"/>
          <w:noProof/>
          <w:sz w:val="24"/>
          <w:szCs w:val="24"/>
        </w:rPr>
      </w:pPr>
    </w:p>
    <w:p w14:paraId="318D79A0" w14:textId="77777777" w:rsidR="0050480C" w:rsidRPr="00384EC2" w:rsidRDefault="0050480C" w:rsidP="00F11B7C">
      <w:pPr>
        <w:jc w:val="both"/>
        <w:rPr>
          <w:rFonts w:cs="Times New Roman"/>
          <w:sz w:val="24"/>
          <w:szCs w:val="24"/>
        </w:rPr>
      </w:pPr>
      <w:r w:rsidRPr="00384EC2">
        <w:rPr>
          <w:rFonts w:cs="Times New Roman"/>
          <w:b/>
          <w:sz w:val="24"/>
          <w:szCs w:val="24"/>
        </w:rPr>
        <w:t>Figure 14. A &amp; B Albumin excretion rate</w:t>
      </w:r>
      <w:r w:rsidRPr="00384EC2">
        <w:rPr>
          <w:rFonts w:cs="Times New Roman"/>
          <w:sz w:val="24"/>
          <w:szCs w:val="24"/>
        </w:rPr>
        <w:t>. Age of A) 12-13 weeks and B) 16-17 weeks. Data presented mean±SEM, (A: n=1 db/m control, n=4 db/m EMPA, db/db EMPA, n=5 rest of the groups; B: all groups n=5), a: p&lt;0.05 vs db/m mice.</w:t>
      </w:r>
    </w:p>
    <w:p w14:paraId="1B7FB376"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Western blot</w:t>
      </w:r>
    </w:p>
    <w:p w14:paraId="0D148286" w14:textId="77777777" w:rsidR="0050480C" w:rsidRPr="00384EC2" w:rsidRDefault="0050480C" w:rsidP="00F11B7C">
      <w:pPr>
        <w:jc w:val="both"/>
        <w:rPr>
          <w:rFonts w:cs="Times New Roman"/>
          <w:sz w:val="24"/>
          <w:szCs w:val="24"/>
        </w:rPr>
      </w:pPr>
      <w:r w:rsidRPr="00384EC2">
        <w:rPr>
          <w:rFonts w:cs="Times New Roman"/>
          <w:sz w:val="24"/>
          <w:szCs w:val="24"/>
        </w:rPr>
        <w:t>The results of Western blot are shown below.</w:t>
      </w:r>
      <w:r w:rsidRPr="00384EC2">
        <w:rPr>
          <w:rFonts w:cs="Times New Roman"/>
          <w:b/>
          <w:sz w:val="24"/>
          <w:szCs w:val="24"/>
        </w:rPr>
        <w:t xml:space="preserve"> Figure 15 </w:t>
      </w:r>
      <w:r w:rsidRPr="00384EC2">
        <w:rPr>
          <w:rFonts w:cs="Times New Roman"/>
          <w:sz w:val="24"/>
          <w:szCs w:val="24"/>
        </w:rPr>
        <w:t xml:space="preserve">shows GLUT4 protein expression. The bands were not very clear, but it showed that bands for the membrane fraction were all around 50KDa (expected size of GLUT4), and metformin, co-therapy treatment for db/db mice had darker bands than other groups. Additionally, cytosol protein did not give any clear results. </w:t>
      </w:r>
      <w:r w:rsidRPr="00384EC2">
        <w:rPr>
          <w:rFonts w:cs="Times New Roman"/>
          <w:b/>
          <w:sz w:val="24"/>
          <w:szCs w:val="24"/>
        </w:rPr>
        <w:t xml:space="preserve">Figure 16 </w:t>
      </w:r>
      <w:r w:rsidRPr="00384EC2">
        <w:rPr>
          <w:rFonts w:cs="Times New Roman"/>
          <w:sz w:val="24"/>
          <w:szCs w:val="24"/>
        </w:rPr>
        <w:t xml:space="preserve">gave the results of KIM-1. It indicates that all bands are about 50KDa, and db/m EMPA and db/db control had greater protein expression. </w:t>
      </w:r>
    </w:p>
    <w:p w14:paraId="66DFFB2F" w14:textId="77777777" w:rsidR="0050480C" w:rsidRPr="00384EC2" w:rsidRDefault="0050480C" w:rsidP="00F11B7C">
      <w:pPr>
        <w:jc w:val="both"/>
        <w:rPr>
          <w:rFonts w:cs="Times New Roman"/>
          <w:sz w:val="24"/>
          <w:szCs w:val="24"/>
        </w:rPr>
      </w:pPr>
      <w:r w:rsidRPr="00384EC2">
        <w:rPr>
          <w:rFonts w:cs="Times New Roman"/>
          <w:sz w:val="24"/>
          <w:szCs w:val="24"/>
        </w:rPr>
        <w:t xml:space="preserve">The results of SGLT2 are shown in </w:t>
      </w:r>
      <w:r w:rsidRPr="00384EC2">
        <w:rPr>
          <w:rFonts w:cs="Times New Roman"/>
          <w:b/>
          <w:sz w:val="24"/>
          <w:szCs w:val="24"/>
        </w:rPr>
        <w:t>Figure 17</w:t>
      </w:r>
      <w:r w:rsidRPr="00384EC2">
        <w:rPr>
          <w:rFonts w:cs="Times New Roman"/>
          <w:sz w:val="24"/>
          <w:szCs w:val="24"/>
        </w:rPr>
        <w:t>, there were two bands for each groups, and all around 50 KDa. In the figure, it showed membrane bands in metformin group and co-therapy group had higher values of protein than other groups, but they were loaded onto a different gel so it is difficult to compare accurately at this stage. Moreover, the cytosol bands in all the groups were not clear.</w:t>
      </w:r>
    </w:p>
    <w:p w14:paraId="39B4363B" w14:textId="77777777" w:rsidR="008D33DD" w:rsidRPr="00384EC2" w:rsidRDefault="008D33DD" w:rsidP="00F11B7C">
      <w:pPr>
        <w:jc w:val="both"/>
        <w:rPr>
          <w:rFonts w:cs="Times New Roman"/>
          <w:sz w:val="24"/>
          <w:szCs w:val="24"/>
        </w:rPr>
      </w:pPr>
    </w:p>
    <w:p w14:paraId="51914E73" w14:textId="77777777" w:rsidR="008D33DD" w:rsidRPr="00384EC2" w:rsidRDefault="008D33DD" w:rsidP="00F11B7C">
      <w:pPr>
        <w:jc w:val="both"/>
        <w:rPr>
          <w:rFonts w:cs="Times New Roman"/>
          <w:sz w:val="24"/>
          <w:szCs w:val="24"/>
        </w:rPr>
      </w:pPr>
      <w:r w:rsidRPr="00384EC2">
        <w:rPr>
          <w:noProof/>
          <w:sz w:val="24"/>
          <w:szCs w:val="24"/>
          <w:lang w:val="en-US" w:eastAsia="zh-CN"/>
        </w:rPr>
        <mc:AlternateContent>
          <mc:Choice Requires="wps">
            <w:drawing>
              <wp:anchor distT="0" distB="0" distL="114300" distR="114300" simplePos="0" relativeHeight="251671552" behindDoc="1" locked="0" layoutInCell="1" allowOverlap="1" wp14:anchorId="346AAC29" wp14:editId="7B5B5EDB">
                <wp:simplePos x="0" y="0"/>
                <wp:positionH relativeFrom="column">
                  <wp:posOffset>228600</wp:posOffset>
                </wp:positionH>
                <wp:positionV relativeFrom="paragraph">
                  <wp:posOffset>-127000</wp:posOffset>
                </wp:positionV>
                <wp:extent cx="4000500" cy="878840"/>
                <wp:effectExtent l="0" t="0" r="0" b="10160"/>
                <wp:wrapNone/>
                <wp:docPr id="300"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878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F577D" w14:textId="77777777" w:rsidR="0067337A" w:rsidRPr="009028F6" w:rsidRDefault="0067337A" w:rsidP="0050480C">
                            <w:pPr>
                              <w:rPr>
                                <w:sz w:val="12"/>
                                <w:szCs w:val="12"/>
                              </w:rPr>
                            </w:pPr>
                            <w:r w:rsidRPr="000D561F">
                              <w:rPr>
                                <w:sz w:val="14"/>
                                <w:szCs w:val="14"/>
                              </w:rPr>
                              <w:t xml:space="preserve">  </w:t>
                            </w:r>
                            <w:r>
                              <w:rPr>
                                <w:sz w:val="14"/>
                                <w:szCs w:val="14"/>
                              </w:rPr>
                              <w:t xml:space="preserve">              </w:t>
                            </w:r>
                            <w:r>
                              <w:rPr>
                                <w:sz w:val="12"/>
                                <w:szCs w:val="12"/>
                              </w:rPr>
                              <w:t>db</w:t>
                            </w:r>
                            <w:r w:rsidRPr="000D561F">
                              <w:rPr>
                                <w:sz w:val="12"/>
                                <w:szCs w:val="12"/>
                              </w:rPr>
                              <w:t>/m cont</w:t>
                            </w:r>
                            <w:r>
                              <w:rPr>
                                <w:sz w:val="12"/>
                                <w:szCs w:val="12"/>
                              </w:rPr>
                              <w:t xml:space="preserve">              db/m EMPA                 db/db cont                 db/db EMPA     </w:t>
                            </w:r>
                            <w:r w:rsidRPr="00E27671">
                              <w:rPr>
                                <w:sz w:val="20"/>
                                <w:szCs w:val="20"/>
                              </w:rPr>
                              <w:t>L C</w:t>
                            </w:r>
                            <w:r>
                              <w:rPr>
                                <w:sz w:val="20"/>
                                <w:szCs w:val="20"/>
                              </w:rPr>
                              <w:t>MC M C         M         C       M</w:t>
                            </w:r>
                          </w:p>
                          <w:p w14:paraId="7D7C4706" w14:textId="77777777" w:rsidR="0067337A" w:rsidRPr="00E27671" w:rsidRDefault="0067337A" w:rsidP="0050480C">
                            <w:pP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15" o:spid="_x0000_s1034" type="#_x0000_t202" style="position:absolute;left:0;text-align:left;margin-left:18pt;margin-top:-9.95pt;width:315pt;height:6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" filled="f" stroked="f">
                <v:path arrowok="t"/>
                <v:textbox>
                  <w:txbxContent>
                    <w:p w14:paraId="4F6F577D" w14:textId="77777777" w:rsidR="0050480C" w:rsidRPr="009028F6" w:rsidRDefault="0050480C" w:rsidP="0050480C">
                      <w:pPr>
                        <w:rPr>
                          <w:sz w:val="12"/>
                          <w:szCs w:val="12"/>
                        </w:rPr>
                      </w:pPr>
                      <w:r w:rsidRPr="000D561F">
                        <w:rPr>
                          <w:sz w:val="14"/>
                          <w:szCs w:val="14"/>
                        </w:rPr>
                        <w:t xml:space="preserve">  </w:t>
                      </w:r>
                      <w:r>
                        <w:rPr>
                          <w:sz w:val="14"/>
                          <w:szCs w:val="14"/>
                        </w:rPr>
                        <w:t xml:space="preserve">              </w:t>
                      </w:r>
                      <w:proofErr w:type="spellStart"/>
                      <w:proofErr w:type="gramStart"/>
                      <w:r>
                        <w:rPr>
                          <w:sz w:val="12"/>
                          <w:szCs w:val="12"/>
                        </w:rPr>
                        <w:t>db</w:t>
                      </w:r>
                      <w:proofErr w:type="spellEnd"/>
                      <w:proofErr w:type="gramEnd"/>
                      <w:r w:rsidRPr="000D561F">
                        <w:rPr>
                          <w:sz w:val="12"/>
                          <w:szCs w:val="12"/>
                        </w:rPr>
                        <w:t xml:space="preserve">/m </w:t>
                      </w:r>
                      <w:proofErr w:type="spellStart"/>
                      <w:r w:rsidRPr="000D561F">
                        <w:rPr>
                          <w:sz w:val="12"/>
                          <w:szCs w:val="12"/>
                        </w:rPr>
                        <w:t>cont</w:t>
                      </w:r>
                      <w:proofErr w:type="spellEnd"/>
                      <w:r>
                        <w:rPr>
                          <w:sz w:val="12"/>
                          <w:szCs w:val="12"/>
                        </w:rPr>
                        <w:t xml:space="preserve">              </w:t>
                      </w:r>
                      <w:proofErr w:type="spellStart"/>
                      <w:r>
                        <w:rPr>
                          <w:sz w:val="12"/>
                          <w:szCs w:val="12"/>
                        </w:rPr>
                        <w:t>db</w:t>
                      </w:r>
                      <w:proofErr w:type="spellEnd"/>
                      <w:r>
                        <w:rPr>
                          <w:sz w:val="12"/>
                          <w:szCs w:val="12"/>
                        </w:rPr>
                        <w:t xml:space="preserve">/m EMPA                 </w:t>
                      </w:r>
                      <w:proofErr w:type="spellStart"/>
                      <w:r>
                        <w:rPr>
                          <w:sz w:val="12"/>
                          <w:szCs w:val="12"/>
                        </w:rPr>
                        <w:t>db</w:t>
                      </w:r>
                      <w:proofErr w:type="spellEnd"/>
                      <w:r>
                        <w:rPr>
                          <w:sz w:val="12"/>
                          <w:szCs w:val="12"/>
                        </w:rPr>
                        <w:t>/</w:t>
                      </w:r>
                      <w:proofErr w:type="spellStart"/>
                      <w:r>
                        <w:rPr>
                          <w:sz w:val="12"/>
                          <w:szCs w:val="12"/>
                        </w:rPr>
                        <w:t>db</w:t>
                      </w:r>
                      <w:proofErr w:type="spellEnd"/>
                      <w:r>
                        <w:rPr>
                          <w:sz w:val="12"/>
                          <w:szCs w:val="12"/>
                        </w:rPr>
                        <w:t xml:space="preserve"> </w:t>
                      </w:r>
                      <w:proofErr w:type="spellStart"/>
                      <w:r>
                        <w:rPr>
                          <w:sz w:val="12"/>
                          <w:szCs w:val="12"/>
                        </w:rPr>
                        <w:t>cont</w:t>
                      </w:r>
                      <w:proofErr w:type="spellEnd"/>
                      <w:r>
                        <w:rPr>
                          <w:sz w:val="12"/>
                          <w:szCs w:val="12"/>
                        </w:rPr>
                        <w:t xml:space="preserve">                 </w:t>
                      </w:r>
                      <w:proofErr w:type="spellStart"/>
                      <w:r>
                        <w:rPr>
                          <w:sz w:val="12"/>
                          <w:szCs w:val="12"/>
                        </w:rPr>
                        <w:t>db</w:t>
                      </w:r>
                      <w:proofErr w:type="spellEnd"/>
                      <w:r>
                        <w:rPr>
                          <w:sz w:val="12"/>
                          <w:szCs w:val="12"/>
                        </w:rPr>
                        <w:t>/</w:t>
                      </w:r>
                      <w:proofErr w:type="spellStart"/>
                      <w:r>
                        <w:rPr>
                          <w:sz w:val="12"/>
                          <w:szCs w:val="12"/>
                        </w:rPr>
                        <w:t>db</w:t>
                      </w:r>
                      <w:proofErr w:type="spellEnd"/>
                      <w:r>
                        <w:rPr>
                          <w:sz w:val="12"/>
                          <w:szCs w:val="12"/>
                        </w:rPr>
                        <w:t xml:space="preserve"> EMPA     </w:t>
                      </w:r>
                      <w:r w:rsidRPr="00E27671">
                        <w:rPr>
                          <w:sz w:val="20"/>
                          <w:szCs w:val="20"/>
                        </w:rPr>
                        <w:t>L C</w:t>
                      </w:r>
                      <w:r w:rsidR="008D33DD">
                        <w:rPr>
                          <w:sz w:val="20"/>
                          <w:szCs w:val="20"/>
                        </w:rPr>
                        <w:t xml:space="preserve">MC </w:t>
                      </w:r>
                      <w:r>
                        <w:rPr>
                          <w:sz w:val="20"/>
                          <w:szCs w:val="20"/>
                        </w:rPr>
                        <w:t>M C         M         C       M</w:t>
                      </w:r>
                    </w:p>
                    <w:p w14:paraId="7D7C4706" w14:textId="77777777" w:rsidR="0050480C" w:rsidRPr="00E27671" w:rsidRDefault="0050480C" w:rsidP="0050480C">
                      <w:pPr>
                        <w:rPr>
                          <w:sz w:val="20"/>
                          <w:szCs w:val="20"/>
                        </w:rPr>
                      </w:pPr>
                      <w:r>
                        <w:rPr>
                          <w:sz w:val="20"/>
                          <w:szCs w:val="20"/>
                        </w:rPr>
                        <w:t xml:space="preserve">    </w:t>
                      </w:r>
                    </w:p>
                  </w:txbxContent>
                </v:textbox>
              </v:shape>
            </w:pict>
          </mc:Fallback>
        </mc:AlternateContent>
      </w:r>
      <w:r w:rsidR="0050480C" w:rsidRPr="00384EC2">
        <w:rPr>
          <w:noProof/>
          <w:sz w:val="24"/>
          <w:szCs w:val="24"/>
          <w:lang w:val="en-US" w:eastAsia="zh-CN"/>
        </w:rPr>
        <mc:AlternateContent>
          <mc:Choice Requires="wps">
            <w:drawing>
              <wp:anchor distT="0" distB="0" distL="114300" distR="114300" simplePos="0" relativeHeight="251672576" behindDoc="1" locked="0" layoutInCell="1" allowOverlap="1" wp14:anchorId="7B530013" wp14:editId="3A36D74F">
                <wp:simplePos x="0" y="0"/>
                <wp:positionH relativeFrom="column">
                  <wp:posOffset>3422650</wp:posOffset>
                </wp:positionH>
                <wp:positionV relativeFrom="paragraph">
                  <wp:posOffset>137160</wp:posOffset>
                </wp:positionV>
                <wp:extent cx="1606550" cy="541020"/>
                <wp:effectExtent l="0" t="0" r="0" b="0"/>
                <wp:wrapNone/>
                <wp:docPr id="301"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0" cy="541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32334" w14:textId="77777777" w:rsidR="0067337A" w:rsidRPr="009028F6" w:rsidRDefault="0067337A" w:rsidP="0050480C">
                            <w:pPr>
                              <w:rPr>
                                <w:sz w:val="14"/>
                                <w:szCs w:val="14"/>
                              </w:rPr>
                            </w:pPr>
                            <w:r>
                              <w:rPr>
                                <w:sz w:val="14"/>
                                <w:szCs w:val="14"/>
                              </w:rPr>
                              <w:t xml:space="preserve">               </w:t>
                            </w:r>
                            <w:r w:rsidRPr="000D561F">
                              <w:rPr>
                                <w:sz w:val="14"/>
                                <w:szCs w:val="14"/>
                              </w:rPr>
                              <w:t xml:space="preserve">db/db MET </w:t>
                            </w:r>
                            <w:r>
                              <w:rPr>
                                <w:sz w:val="14"/>
                                <w:szCs w:val="14"/>
                              </w:rPr>
                              <w:t xml:space="preserve">             db/db CO                        </w:t>
                            </w:r>
                            <w:r w:rsidRPr="000D561F">
                              <w:rPr>
                                <w:sz w:val="20"/>
                                <w:szCs w:val="20"/>
                              </w:rPr>
                              <w:t>L</w:t>
                            </w:r>
                            <w:r>
                              <w:rPr>
                                <w:sz w:val="20"/>
                                <w:szCs w:val="20"/>
                              </w:rPr>
                              <w:t xml:space="preserve">        c         m         c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35" type="#_x0000_t202" style="position:absolute;left:0;text-align:left;margin-left:269.5pt;margin-top:10.8pt;width:126.5pt;height:4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" filled="f" stroked="f">
                <v:path arrowok="t"/>
                <v:textbox>
                  <w:txbxContent>
                    <w:p w14:paraId="06632334" w14:textId="77777777" w:rsidR="0050480C" w:rsidRPr="009028F6" w:rsidRDefault="0050480C" w:rsidP="0050480C">
                      <w:pPr>
                        <w:rPr>
                          <w:sz w:val="14"/>
                          <w:szCs w:val="14"/>
                        </w:rPr>
                      </w:pPr>
                      <w:r>
                        <w:rPr>
                          <w:sz w:val="14"/>
                          <w:szCs w:val="14"/>
                        </w:rPr>
                        <w:t xml:space="preserve">               </w:t>
                      </w:r>
                      <w:proofErr w:type="spellStart"/>
                      <w:proofErr w:type="gramStart"/>
                      <w:r w:rsidRPr="000D561F">
                        <w:rPr>
                          <w:sz w:val="14"/>
                          <w:szCs w:val="14"/>
                        </w:rPr>
                        <w:t>db</w:t>
                      </w:r>
                      <w:proofErr w:type="spellEnd"/>
                      <w:proofErr w:type="gramEnd"/>
                      <w:r w:rsidRPr="000D561F">
                        <w:rPr>
                          <w:sz w:val="14"/>
                          <w:szCs w:val="14"/>
                        </w:rPr>
                        <w:t>/</w:t>
                      </w:r>
                      <w:proofErr w:type="spellStart"/>
                      <w:r w:rsidRPr="000D561F">
                        <w:rPr>
                          <w:sz w:val="14"/>
                          <w:szCs w:val="14"/>
                        </w:rPr>
                        <w:t>db</w:t>
                      </w:r>
                      <w:proofErr w:type="spellEnd"/>
                      <w:r w:rsidRPr="000D561F">
                        <w:rPr>
                          <w:sz w:val="14"/>
                          <w:szCs w:val="14"/>
                        </w:rPr>
                        <w:t xml:space="preserve"> MET </w:t>
                      </w:r>
                      <w:r>
                        <w:rPr>
                          <w:sz w:val="14"/>
                          <w:szCs w:val="14"/>
                        </w:rPr>
                        <w:t xml:space="preserve">             </w:t>
                      </w:r>
                      <w:proofErr w:type="spellStart"/>
                      <w:r>
                        <w:rPr>
                          <w:sz w:val="14"/>
                          <w:szCs w:val="14"/>
                        </w:rPr>
                        <w:t>db</w:t>
                      </w:r>
                      <w:proofErr w:type="spellEnd"/>
                      <w:r>
                        <w:rPr>
                          <w:sz w:val="14"/>
                          <w:szCs w:val="14"/>
                        </w:rPr>
                        <w:t>/</w:t>
                      </w:r>
                      <w:proofErr w:type="spellStart"/>
                      <w:r>
                        <w:rPr>
                          <w:sz w:val="14"/>
                          <w:szCs w:val="14"/>
                        </w:rPr>
                        <w:t>db</w:t>
                      </w:r>
                      <w:proofErr w:type="spellEnd"/>
                      <w:r>
                        <w:rPr>
                          <w:sz w:val="14"/>
                          <w:szCs w:val="14"/>
                        </w:rPr>
                        <w:t xml:space="preserve"> CO                        </w:t>
                      </w:r>
                      <w:r w:rsidRPr="000D561F">
                        <w:rPr>
                          <w:sz w:val="20"/>
                          <w:szCs w:val="20"/>
                        </w:rPr>
                        <w:t>L</w:t>
                      </w:r>
                      <w:r>
                        <w:rPr>
                          <w:sz w:val="20"/>
                          <w:szCs w:val="20"/>
                        </w:rPr>
                        <w:t xml:space="preserve">        c         m         c        m</w:t>
                      </w:r>
                    </w:p>
                  </w:txbxContent>
                </v:textbox>
              </v:shape>
            </w:pict>
          </mc:Fallback>
        </mc:AlternateContent>
      </w:r>
      <w:r w:rsidR="0050480C" w:rsidRPr="00384EC2">
        <w:rPr>
          <w:rFonts w:cs="Times New Roman"/>
          <w:sz w:val="24"/>
          <w:szCs w:val="24"/>
        </w:rPr>
        <w:t xml:space="preserve"> </w:t>
      </w:r>
    </w:p>
    <w:p w14:paraId="4E7B6386" w14:textId="77777777" w:rsidR="0050480C" w:rsidRPr="00384EC2" w:rsidRDefault="0050480C" w:rsidP="00F11B7C">
      <w:pPr>
        <w:jc w:val="both"/>
        <w:rPr>
          <w:sz w:val="24"/>
          <w:szCs w:val="24"/>
        </w:rPr>
      </w:pPr>
      <w:r w:rsidRPr="00384EC2">
        <w:rPr>
          <w:noProof/>
          <w:sz w:val="24"/>
          <w:szCs w:val="24"/>
          <w:lang w:val="en-US" w:eastAsia="zh-CN"/>
        </w:rPr>
        <w:drawing>
          <wp:anchor distT="0" distB="0" distL="114300" distR="114300" simplePos="0" relativeHeight="251660288" behindDoc="1" locked="0" layoutInCell="1" allowOverlap="1" wp14:anchorId="64EEB5A8" wp14:editId="34BBE492">
            <wp:simplePos x="0" y="0"/>
            <wp:positionH relativeFrom="column">
              <wp:posOffset>3352800</wp:posOffset>
            </wp:positionH>
            <wp:positionV relativeFrom="paragraph">
              <wp:posOffset>323215</wp:posOffset>
            </wp:positionV>
            <wp:extent cx="1682750" cy="71945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2 GLUT4.tif"/>
                    <pic:cNvPicPr/>
                  </pic:nvPicPr>
                  <pic:blipFill rotWithShape="1">
                    <a:blip r:embed="rId28" cstate="print">
                      <a:extLst>
                        <a:ext uri="{28A0092B-C50C-407E-A947-70E740481C1C}">
                          <a14:useLocalDpi xmlns:a14="http://schemas.microsoft.com/office/drawing/2010/main" val="0"/>
                        </a:ext>
                      </a:extLst>
                    </a:blip>
                    <a:srcRect l="6852" t="42545" r="4064" b="36040"/>
                    <a:stretch/>
                  </pic:blipFill>
                  <pic:spPr bwMode="auto">
                    <a:xfrm>
                      <a:off x="0" y="0"/>
                      <a:ext cx="1682750"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4EC2">
        <w:rPr>
          <w:noProof/>
          <w:sz w:val="24"/>
          <w:szCs w:val="24"/>
          <w:lang w:val="en-US" w:eastAsia="zh-CN"/>
        </w:rPr>
        <mc:AlternateContent>
          <mc:Choice Requires="wps">
            <w:drawing>
              <wp:anchor distT="0" distB="0" distL="114300" distR="114300" simplePos="0" relativeHeight="251676672" behindDoc="1" locked="0" layoutInCell="1" allowOverlap="1" wp14:anchorId="273C7627" wp14:editId="558D8A16">
                <wp:simplePos x="0" y="0"/>
                <wp:positionH relativeFrom="column">
                  <wp:posOffset>-419100</wp:posOffset>
                </wp:positionH>
                <wp:positionV relativeFrom="paragraph">
                  <wp:posOffset>323215</wp:posOffset>
                </wp:positionV>
                <wp:extent cx="685800" cy="254000"/>
                <wp:effectExtent l="0" t="0" r="0" b="0"/>
                <wp:wrapNone/>
                <wp:docPr id="2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36E09" w14:textId="77777777" w:rsidR="0067337A" w:rsidRDefault="0067337A" w:rsidP="0050480C">
                            <w:r>
                              <w:t>75kDa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36" type="#_x0000_t202" style="position:absolute;left:0;text-align:left;margin-left:-32.95pt;margin-top:25.45pt;width:54pt;height:2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" filled="f" stroked="f">
                <v:path arrowok="t"/>
                <v:textbox>
                  <w:txbxContent>
                    <w:p w14:paraId="3F536E09" w14:textId="77777777" w:rsidR="0050480C" w:rsidRDefault="0050480C" w:rsidP="0050480C">
                      <w:r>
                        <w:t>75kDa</w:t>
                      </w:r>
                    </w:p>
                  </w:txbxContent>
                </v:textbox>
              </v:shape>
            </w:pict>
          </mc:Fallback>
        </mc:AlternateContent>
      </w:r>
      <w:r w:rsidRPr="00384EC2">
        <w:rPr>
          <w:noProof/>
          <w:sz w:val="24"/>
          <w:szCs w:val="24"/>
          <w:lang w:val="en-US" w:eastAsia="zh-CN"/>
        </w:rPr>
        <w:drawing>
          <wp:anchor distT="0" distB="0" distL="114300" distR="114300" simplePos="0" relativeHeight="251659264" behindDoc="1" locked="0" layoutInCell="1" allowOverlap="1" wp14:anchorId="31F7589E" wp14:editId="790F6B14">
            <wp:simplePos x="0" y="0"/>
            <wp:positionH relativeFrom="column">
              <wp:posOffset>349250</wp:posOffset>
            </wp:positionH>
            <wp:positionV relativeFrom="paragraph">
              <wp:posOffset>323215</wp:posOffset>
            </wp:positionV>
            <wp:extent cx="2944495" cy="71945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1 GLUT4.tif"/>
                    <pic:cNvPicPr/>
                  </pic:nvPicPr>
                  <pic:blipFill rotWithShape="1">
                    <a:blip r:embed="rId29" cstate="print">
                      <a:extLst>
                        <a:ext uri="{28A0092B-C50C-407E-A947-70E740481C1C}">
                          <a14:useLocalDpi xmlns:a14="http://schemas.microsoft.com/office/drawing/2010/main" val="0"/>
                        </a:ext>
                      </a:extLst>
                    </a:blip>
                    <a:srcRect l="2011" t="49225" r="27399" b="28580"/>
                    <a:stretch/>
                  </pic:blipFill>
                  <pic:spPr bwMode="auto">
                    <a:xfrm>
                      <a:off x="0" y="0"/>
                      <a:ext cx="294449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5EC09" w14:textId="77777777" w:rsidR="0050480C" w:rsidRPr="00384EC2" w:rsidRDefault="0050480C" w:rsidP="00F11B7C">
      <w:pPr>
        <w:jc w:val="both"/>
        <w:rPr>
          <w:sz w:val="24"/>
          <w:szCs w:val="24"/>
        </w:rPr>
      </w:pPr>
      <w:r w:rsidRPr="00384EC2">
        <w:rPr>
          <w:noProof/>
          <w:sz w:val="24"/>
          <w:szCs w:val="24"/>
          <w:lang w:val="en-US" w:eastAsia="zh-CN"/>
        </w:rPr>
        <mc:AlternateContent>
          <mc:Choice Requires="wps">
            <w:drawing>
              <wp:anchor distT="0" distB="0" distL="114300" distR="114300" simplePos="0" relativeHeight="251677696" behindDoc="1" locked="0" layoutInCell="1" allowOverlap="1" wp14:anchorId="5F8BDB9E" wp14:editId="13753842">
                <wp:simplePos x="0" y="0"/>
                <wp:positionH relativeFrom="column">
                  <wp:posOffset>-419100</wp:posOffset>
                </wp:positionH>
                <wp:positionV relativeFrom="paragraph">
                  <wp:posOffset>318770</wp:posOffset>
                </wp:positionV>
                <wp:extent cx="685800" cy="254000"/>
                <wp:effectExtent l="0" t="0" r="0" b="0"/>
                <wp:wrapNone/>
                <wp:docPr id="2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AE06E7" w14:textId="77777777" w:rsidR="0067337A" w:rsidRDefault="0067337A" w:rsidP="0050480C">
                            <w:r>
                              <w:t>50kDa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8" o:spid="_x0000_s1037" type="#_x0000_t202" style="position:absolute;left:0;text-align:left;margin-left:-32.95pt;margin-top:25.1pt;width:54pt;height:2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" filled="f" stroked="f">
                <v:path arrowok="t"/>
                <v:textbox>
                  <w:txbxContent>
                    <w:p w14:paraId="6DAE06E7" w14:textId="77777777" w:rsidR="0050480C" w:rsidRDefault="0050480C" w:rsidP="0050480C">
                      <w:r>
                        <w:t>50kDa</w:t>
                      </w:r>
                    </w:p>
                  </w:txbxContent>
                </v:textbox>
              </v:shape>
            </w:pict>
          </mc:Fallback>
        </mc:AlternateContent>
      </w:r>
    </w:p>
    <w:p w14:paraId="6E5D05BC" w14:textId="77777777" w:rsidR="0050480C" w:rsidRPr="00384EC2" w:rsidRDefault="0050480C" w:rsidP="00F11B7C">
      <w:pPr>
        <w:jc w:val="both"/>
        <w:rPr>
          <w:sz w:val="24"/>
          <w:szCs w:val="24"/>
        </w:rPr>
      </w:pPr>
    </w:p>
    <w:p w14:paraId="01B1EFDE" w14:textId="77777777" w:rsidR="0050480C" w:rsidRPr="00384EC2" w:rsidRDefault="0050480C" w:rsidP="00F11B7C">
      <w:pPr>
        <w:jc w:val="both"/>
        <w:rPr>
          <w:rFonts w:cs="Times New Roman"/>
          <w:sz w:val="24"/>
          <w:szCs w:val="24"/>
        </w:rPr>
      </w:pPr>
      <w:r w:rsidRPr="00384EC2">
        <w:rPr>
          <w:rFonts w:cs="Times New Roman"/>
          <w:b/>
          <w:sz w:val="24"/>
          <w:szCs w:val="24"/>
        </w:rPr>
        <w:t>Figure 15. Glucose transporter 4 (GLUT4).</w:t>
      </w:r>
      <w:r w:rsidRPr="00384EC2">
        <w:rPr>
          <w:rFonts w:cs="Times New Roman"/>
          <w:sz w:val="24"/>
          <w:szCs w:val="24"/>
        </w:rPr>
        <w:t xml:space="preserve"> L=protein ladder, C=cytosol fraction, m=membrane fraction.</w:t>
      </w:r>
    </w:p>
    <w:p w14:paraId="4F2FAE25" w14:textId="77777777" w:rsidR="0050480C" w:rsidRPr="00384EC2" w:rsidRDefault="0050480C" w:rsidP="00F11B7C">
      <w:pPr>
        <w:jc w:val="both"/>
        <w:rPr>
          <w:rFonts w:cs="Times New Roman"/>
          <w:sz w:val="24"/>
          <w:szCs w:val="24"/>
          <w:lang w:eastAsia="zh-CN"/>
        </w:rPr>
      </w:pPr>
      <w:r w:rsidRPr="00384EC2">
        <w:rPr>
          <w:noProof/>
          <w:sz w:val="24"/>
          <w:szCs w:val="24"/>
          <w:lang w:val="en-US" w:eastAsia="zh-CN"/>
        </w:rPr>
        <mc:AlternateContent>
          <mc:Choice Requires="wps">
            <w:drawing>
              <wp:anchor distT="0" distB="0" distL="114300" distR="114300" simplePos="0" relativeHeight="251673600" behindDoc="1" locked="0" layoutInCell="1" allowOverlap="1" wp14:anchorId="12FBF91F" wp14:editId="6790D621">
                <wp:simplePos x="0" y="0"/>
                <wp:positionH relativeFrom="column">
                  <wp:posOffset>800100</wp:posOffset>
                </wp:positionH>
                <wp:positionV relativeFrom="paragraph">
                  <wp:posOffset>304800</wp:posOffset>
                </wp:positionV>
                <wp:extent cx="1828800" cy="288290"/>
                <wp:effectExtent l="0" t="0" r="0" b="0"/>
                <wp:wrapThrough wrapText="bothSides">
                  <wp:wrapPolygon edited="0">
                    <wp:start x="300" y="0"/>
                    <wp:lineTo x="300" y="19031"/>
                    <wp:lineTo x="21000" y="19031"/>
                    <wp:lineTo x="21000" y="0"/>
                    <wp:lineTo x="300" y="0"/>
                  </wp:wrapPolygon>
                </wp:wrapThrough>
                <wp:docPr id="297"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88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507C23" w14:textId="77777777" w:rsidR="0067337A" w:rsidRPr="007F2D24" w:rsidRDefault="0067337A" w:rsidP="0050480C">
                            <w:pPr>
                              <w:rPr>
                                <w:sz w:val="20"/>
                                <w:szCs w:val="20"/>
                              </w:rPr>
                            </w:pPr>
                            <w:r>
                              <w:rPr>
                                <w:sz w:val="20"/>
                                <w:szCs w:val="20"/>
                              </w:rPr>
                              <w:t>1    2     3     4      5     6    7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38" type="#_x0000_t202" style="position:absolute;left:0;text-align:left;margin-left:63pt;margin-top:24pt;width:2in;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" filled="f" stroked="f">
                <v:path arrowok="t"/>
                <v:textbox>
                  <w:txbxContent>
                    <w:p w14:paraId="1B507C23" w14:textId="77777777" w:rsidR="0050480C" w:rsidRPr="007F2D24" w:rsidRDefault="0050480C" w:rsidP="0050480C">
                      <w:pPr>
                        <w:rPr>
                          <w:sz w:val="20"/>
                          <w:szCs w:val="20"/>
                        </w:rPr>
                      </w:pPr>
                      <w:r>
                        <w:rPr>
                          <w:sz w:val="20"/>
                          <w:szCs w:val="20"/>
                        </w:rPr>
                        <w:t xml:space="preserve">1 </w:t>
                      </w:r>
                      <w:r>
                        <w:rPr>
                          <w:sz w:val="20"/>
                          <w:szCs w:val="20"/>
                        </w:rPr>
                        <w:t xml:space="preserve">  </w:t>
                      </w:r>
                      <w:r>
                        <w:rPr>
                          <w:sz w:val="20"/>
                          <w:szCs w:val="20"/>
                        </w:rPr>
                        <w:t xml:space="preserve"> 2  </w:t>
                      </w:r>
                      <w:r>
                        <w:rPr>
                          <w:sz w:val="20"/>
                          <w:szCs w:val="20"/>
                        </w:rPr>
                        <w:t xml:space="preserve">   </w:t>
                      </w:r>
                      <w:r>
                        <w:rPr>
                          <w:sz w:val="20"/>
                          <w:szCs w:val="20"/>
                        </w:rPr>
                        <w:t xml:space="preserve">3 </w:t>
                      </w:r>
                      <w:r>
                        <w:rPr>
                          <w:sz w:val="20"/>
                          <w:szCs w:val="20"/>
                        </w:rPr>
                        <w:t xml:space="preserve">   </w:t>
                      </w:r>
                      <w:r>
                        <w:rPr>
                          <w:sz w:val="20"/>
                          <w:szCs w:val="20"/>
                        </w:rPr>
                        <w:t xml:space="preserve"> 4  </w:t>
                      </w:r>
                      <w:r>
                        <w:rPr>
                          <w:sz w:val="20"/>
                          <w:szCs w:val="20"/>
                        </w:rPr>
                        <w:t xml:space="preserve">    </w:t>
                      </w:r>
                      <w:r>
                        <w:rPr>
                          <w:sz w:val="20"/>
                          <w:szCs w:val="20"/>
                        </w:rPr>
                        <w:t>5</w:t>
                      </w:r>
                      <w:r>
                        <w:rPr>
                          <w:sz w:val="20"/>
                          <w:szCs w:val="20"/>
                        </w:rPr>
                        <w:t xml:space="preserve">   </w:t>
                      </w:r>
                      <w:r>
                        <w:rPr>
                          <w:sz w:val="20"/>
                          <w:szCs w:val="20"/>
                        </w:rPr>
                        <w:t xml:space="preserve">  6  </w:t>
                      </w:r>
                      <w:r>
                        <w:rPr>
                          <w:sz w:val="20"/>
                          <w:szCs w:val="20"/>
                        </w:rPr>
                        <w:t xml:space="preserve">  </w:t>
                      </w:r>
                      <w:r>
                        <w:rPr>
                          <w:sz w:val="20"/>
                          <w:szCs w:val="20"/>
                        </w:rPr>
                        <w:t>7</w:t>
                      </w:r>
                    </w:p>
                  </w:txbxContent>
                </v:textbox>
                <w10:wrap type="through"/>
              </v:shape>
            </w:pict>
          </mc:Fallback>
        </mc:AlternateContent>
      </w:r>
    </w:p>
    <w:p w14:paraId="7338AB16" w14:textId="77777777" w:rsidR="0050480C" w:rsidRPr="00384EC2" w:rsidRDefault="0050480C" w:rsidP="00F11B7C">
      <w:pPr>
        <w:jc w:val="both"/>
        <w:rPr>
          <w:rFonts w:cs="Times New Roman"/>
          <w:sz w:val="24"/>
          <w:szCs w:val="24"/>
        </w:rPr>
      </w:pPr>
      <w:r w:rsidRPr="00324B2A">
        <w:rPr>
          <w:noProof/>
          <w:sz w:val="24"/>
          <w:szCs w:val="24"/>
          <w:lang w:val="en-US" w:eastAsia="zh-CN"/>
        </w:rPr>
        <mc:AlternateContent>
          <mc:Choice Requires="wps">
            <w:drawing>
              <wp:anchor distT="0" distB="0" distL="114300" distR="114300" simplePos="0" relativeHeight="251678720" behindDoc="0" locked="0" layoutInCell="1" allowOverlap="1" wp14:anchorId="3A738ED9" wp14:editId="7E3BF305">
                <wp:simplePos x="0" y="0"/>
                <wp:positionH relativeFrom="column">
                  <wp:posOffset>2301875</wp:posOffset>
                </wp:positionH>
                <wp:positionV relativeFrom="paragraph">
                  <wp:posOffset>238760</wp:posOffset>
                </wp:positionV>
                <wp:extent cx="688975" cy="455295"/>
                <wp:effectExtent l="0" t="0" r="0" b="190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55295"/>
                        </a:xfrm>
                        <a:prstGeom prst="rect">
                          <a:avLst/>
                        </a:prstGeom>
                        <a:noFill/>
                        <a:ln w="9525">
                          <a:noFill/>
                          <a:miter lim="800000"/>
                          <a:headEnd/>
                          <a:tailEnd/>
                        </a:ln>
                      </wps:spPr>
                      <wps:txbx>
                        <w:txbxContent>
                          <w:p w14:paraId="7E28399D" w14:textId="77777777" w:rsidR="0067337A" w:rsidRDefault="0067337A" w:rsidP="0050480C">
                            <w:r>
                              <w:t>KIM-1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left:0;text-align:left;margin-left:181.25pt;margin-top:18.8pt;width:54.25pt;height:35.8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" filled="f" stroked="f">
                <v:textbox style="mso-fit-shape-to-text:t">
                  <w:txbxContent>
                    <w:p w14:paraId="7E28399D" w14:textId="77777777" w:rsidR="0050480C" w:rsidRDefault="0050480C" w:rsidP="0050480C">
                      <w:r>
                        <w:t>KIM-1</w:t>
                      </w:r>
                    </w:p>
                  </w:txbxContent>
                </v:textbox>
              </v:shape>
            </w:pict>
          </mc:Fallback>
        </mc:AlternateContent>
      </w:r>
      <w:r w:rsidRPr="00324B2A">
        <w:rPr>
          <w:noProof/>
          <w:sz w:val="24"/>
          <w:szCs w:val="24"/>
          <w:lang w:val="en-US" w:eastAsia="zh-CN"/>
        </w:rPr>
        <mc:AlternateContent>
          <mc:Choice Requires="wps">
            <w:drawing>
              <wp:anchor distT="0" distB="0" distL="114300" distR="114300" simplePos="0" relativeHeight="251680768" behindDoc="1" locked="0" layoutInCell="1" allowOverlap="1" wp14:anchorId="5CE6FF00" wp14:editId="24D18A54">
                <wp:simplePos x="0" y="0"/>
                <wp:positionH relativeFrom="column">
                  <wp:posOffset>139700</wp:posOffset>
                </wp:positionH>
                <wp:positionV relativeFrom="paragraph">
                  <wp:posOffset>238760</wp:posOffset>
                </wp:positionV>
                <wp:extent cx="685800" cy="254000"/>
                <wp:effectExtent l="0" t="0" r="0" b="0"/>
                <wp:wrapNone/>
                <wp:docPr id="29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1D4CC6" w14:textId="77777777" w:rsidR="0067337A" w:rsidRDefault="0067337A" w:rsidP="0050480C">
                            <w:r>
                              <w:t>75kDa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0" o:spid="_x0000_s1040" type="#_x0000_t202" style="position:absolute;left:0;text-align:left;margin-left:11pt;margin-top:18.8pt;width:54pt;height:2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" filled="f" stroked="f">
                <v:path arrowok="t"/>
                <v:textbox>
                  <w:txbxContent>
                    <w:p w14:paraId="291D4CC6" w14:textId="77777777" w:rsidR="0050480C" w:rsidRDefault="0050480C" w:rsidP="0050480C">
                      <w:r>
                        <w:t>75kDa</w:t>
                      </w:r>
                    </w:p>
                  </w:txbxContent>
                </v:textbox>
              </v:shape>
            </w:pict>
          </mc:Fallback>
        </mc:AlternateContent>
      </w:r>
      <w:r w:rsidRPr="00384EC2">
        <w:rPr>
          <w:noProof/>
          <w:sz w:val="24"/>
          <w:szCs w:val="24"/>
          <w:lang w:val="en-US" w:eastAsia="zh-CN"/>
        </w:rPr>
        <w:drawing>
          <wp:anchor distT="0" distB="0" distL="114300" distR="114300" simplePos="0" relativeHeight="251661312" behindDoc="1" locked="0" layoutInCell="1" allowOverlap="1" wp14:anchorId="15B47E80" wp14:editId="4865C100">
            <wp:simplePos x="0" y="0"/>
            <wp:positionH relativeFrom="column">
              <wp:posOffset>800100</wp:posOffset>
            </wp:positionH>
            <wp:positionV relativeFrom="paragraph">
              <wp:posOffset>238760</wp:posOffset>
            </wp:positionV>
            <wp:extent cx="1439545" cy="448945"/>
            <wp:effectExtent l="0" t="0" r="8255" b="8255"/>
            <wp:wrapThrough wrapText="bothSides">
              <wp:wrapPolygon edited="0">
                <wp:start x="0" y="0"/>
                <wp:lineTo x="0" y="20775"/>
                <wp:lineTo x="21343" y="20775"/>
                <wp:lineTo x="21343"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2 KIM1.tif"/>
                    <pic:cNvPicPr/>
                  </pic:nvPicPr>
                  <pic:blipFill rotWithShape="1">
                    <a:blip r:embed="rId30" cstate="print">
                      <a:extLst>
                        <a:ext uri="{28A0092B-C50C-407E-A947-70E740481C1C}">
                          <a14:useLocalDpi xmlns:a14="http://schemas.microsoft.com/office/drawing/2010/main" val="0"/>
                        </a:ext>
                      </a:extLst>
                    </a:blip>
                    <a:srcRect t="44378" r="3811" b="34423"/>
                    <a:stretch/>
                  </pic:blipFill>
                  <pic:spPr bwMode="auto">
                    <a:xfrm>
                      <a:off x="0" y="0"/>
                      <a:ext cx="1439545" cy="44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86F8A" w14:textId="46AD5A6B" w:rsidR="0050480C" w:rsidRPr="00384EC2" w:rsidRDefault="00324B2A" w:rsidP="00F11B7C">
      <w:pPr>
        <w:jc w:val="both"/>
        <w:rPr>
          <w:rFonts w:cs="Times New Roman"/>
          <w:sz w:val="24"/>
          <w:szCs w:val="24"/>
        </w:rPr>
      </w:pPr>
      <w:r w:rsidRPr="00324B2A">
        <w:rPr>
          <w:noProof/>
          <w:sz w:val="24"/>
          <w:szCs w:val="24"/>
          <w:lang w:val="en-US" w:eastAsia="zh-CN"/>
        </w:rPr>
        <mc:AlternateContent>
          <mc:Choice Requires="wps">
            <w:drawing>
              <wp:anchor distT="0" distB="0" distL="114300" distR="114300" simplePos="0" relativeHeight="251679744" behindDoc="0" locked="0" layoutInCell="1" allowOverlap="1" wp14:anchorId="02AA084D" wp14:editId="5D022453">
                <wp:simplePos x="0" y="0"/>
                <wp:positionH relativeFrom="column">
                  <wp:posOffset>2400300</wp:posOffset>
                </wp:positionH>
                <wp:positionV relativeFrom="paragraph">
                  <wp:posOffset>377825</wp:posOffset>
                </wp:positionV>
                <wp:extent cx="688975" cy="455295"/>
                <wp:effectExtent l="0" t="0" r="0" b="19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455295"/>
                        </a:xfrm>
                        <a:prstGeom prst="rect">
                          <a:avLst/>
                        </a:prstGeom>
                        <a:noFill/>
                        <a:ln w="9525">
                          <a:noFill/>
                          <a:miter lim="800000"/>
                          <a:headEnd/>
                          <a:tailEnd/>
                        </a:ln>
                      </wps:spPr>
                      <wps:txbx>
                        <w:txbxContent>
                          <w:p w14:paraId="61D429A6" w14:textId="77777777" w:rsidR="0067337A" w:rsidRDefault="0067337A" w:rsidP="0050480C">
                            <w:r>
                              <w:t>Β-actin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89pt;margin-top:29.75pt;width:54.25pt;height:35.8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" filled="f" stroked="f">
                <v:textbox style="mso-fit-shape-to-text:t">
                  <w:txbxContent>
                    <w:p w14:paraId="61D429A6" w14:textId="77777777" w:rsidR="0050480C" w:rsidRDefault="0050480C" w:rsidP="0050480C">
                      <w:r>
                        <w:t>Β-actin</w:t>
                      </w:r>
                    </w:p>
                  </w:txbxContent>
                </v:textbox>
              </v:shape>
            </w:pict>
          </mc:Fallback>
        </mc:AlternateContent>
      </w:r>
    </w:p>
    <w:p w14:paraId="3EABE769" w14:textId="35BA49C8" w:rsidR="0050480C" w:rsidRPr="00384EC2" w:rsidRDefault="00324B2A" w:rsidP="00F11B7C">
      <w:pPr>
        <w:jc w:val="both"/>
        <w:rPr>
          <w:rFonts w:cs="Times New Roman"/>
          <w:sz w:val="24"/>
          <w:szCs w:val="24"/>
        </w:rPr>
      </w:pPr>
      <w:r w:rsidRPr="00324B2A">
        <w:rPr>
          <w:noProof/>
          <w:sz w:val="24"/>
          <w:szCs w:val="24"/>
          <w:lang w:val="en-US" w:eastAsia="zh-CN"/>
        </w:rPr>
        <mc:AlternateContent>
          <mc:Choice Requires="wps">
            <w:drawing>
              <wp:anchor distT="0" distB="0" distL="114300" distR="114300" simplePos="0" relativeHeight="251681792" behindDoc="1" locked="0" layoutInCell="1" allowOverlap="1" wp14:anchorId="24037736" wp14:editId="03728FC5">
                <wp:simplePos x="0" y="0"/>
                <wp:positionH relativeFrom="column">
                  <wp:posOffset>114300</wp:posOffset>
                </wp:positionH>
                <wp:positionV relativeFrom="paragraph">
                  <wp:posOffset>47625</wp:posOffset>
                </wp:positionV>
                <wp:extent cx="685800" cy="254000"/>
                <wp:effectExtent l="0" t="0" r="0" b="0"/>
                <wp:wrapNone/>
                <wp:docPr id="2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468B5" w14:textId="77777777" w:rsidR="0067337A" w:rsidRDefault="0067337A" w:rsidP="0050480C">
                            <w:r>
                              <w:t>50kDa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 o:spid="_x0000_s1042" type="#_x0000_t202" style="position:absolute;left:0;text-align:left;margin-left:9pt;margin-top:3.75pt;width:54pt;height:2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" filled="f" stroked="f">
                <v:path arrowok="t"/>
                <v:textbox>
                  <w:txbxContent>
                    <w:p w14:paraId="1C4468B5" w14:textId="77777777" w:rsidR="0050480C" w:rsidRDefault="0050480C" w:rsidP="0050480C">
                      <w:r>
                        <w:t>50kDa</w:t>
                      </w:r>
                    </w:p>
                  </w:txbxContent>
                </v:textbox>
              </v:shape>
            </w:pict>
          </mc:Fallback>
        </mc:AlternateContent>
      </w:r>
      <w:r w:rsidR="0050480C" w:rsidRPr="00384EC2">
        <w:rPr>
          <w:noProof/>
          <w:sz w:val="24"/>
          <w:szCs w:val="24"/>
          <w:lang w:val="en-US" w:eastAsia="zh-CN"/>
        </w:rPr>
        <w:drawing>
          <wp:anchor distT="0" distB="0" distL="114300" distR="114300" simplePos="0" relativeHeight="251662336" behindDoc="1" locked="0" layoutInCell="1" allowOverlap="1" wp14:anchorId="299DD280" wp14:editId="26A13FAF">
            <wp:simplePos x="0" y="0"/>
            <wp:positionH relativeFrom="column">
              <wp:posOffset>800100</wp:posOffset>
            </wp:positionH>
            <wp:positionV relativeFrom="paragraph">
              <wp:posOffset>197485</wp:posOffset>
            </wp:positionV>
            <wp:extent cx="1439545" cy="446405"/>
            <wp:effectExtent l="0" t="0" r="8255" b="10795"/>
            <wp:wrapThrough wrapText="bothSides">
              <wp:wrapPolygon edited="0">
                <wp:start x="0" y="0"/>
                <wp:lineTo x="0" y="20893"/>
                <wp:lineTo x="21343" y="20893"/>
                <wp:lineTo x="21343" y="0"/>
                <wp:lineTo x="0" y="0"/>
              </wp:wrapPolygon>
            </wp:wrapThrough>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4 bactin.tif"/>
                    <pic:cNvPicPr/>
                  </pic:nvPicPr>
                  <pic:blipFill rotWithShape="1">
                    <a:blip r:embed="rId31" cstate="print">
                      <a:extLst>
                        <a:ext uri="{28A0092B-C50C-407E-A947-70E740481C1C}">
                          <a14:useLocalDpi xmlns:a14="http://schemas.microsoft.com/office/drawing/2010/main" val="0"/>
                        </a:ext>
                      </a:extLst>
                    </a:blip>
                    <a:srcRect t="49862" r="6547" b="29711"/>
                    <a:stretch/>
                  </pic:blipFill>
                  <pic:spPr bwMode="auto">
                    <a:xfrm>
                      <a:off x="0" y="0"/>
                      <a:ext cx="1439545"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97EA9" w14:textId="77777777" w:rsidR="0050480C" w:rsidRPr="00384EC2" w:rsidRDefault="0050480C" w:rsidP="00F11B7C">
      <w:pPr>
        <w:jc w:val="both"/>
        <w:rPr>
          <w:rFonts w:cs="Times New Roman"/>
          <w:sz w:val="24"/>
          <w:szCs w:val="24"/>
        </w:rPr>
      </w:pPr>
    </w:p>
    <w:p w14:paraId="29DCF93B" w14:textId="77777777" w:rsidR="0050480C" w:rsidRPr="00384EC2" w:rsidRDefault="0050480C" w:rsidP="00F11B7C">
      <w:pPr>
        <w:jc w:val="both"/>
        <w:rPr>
          <w:rFonts w:cs="Times New Roman"/>
          <w:sz w:val="24"/>
          <w:szCs w:val="24"/>
        </w:rPr>
      </w:pPr>
      <w:r w:rsidRPr="00384EC2">
        <w:rPr>
          <w:rFonts w:cs="Times New Roman"/>
          <w:b/>
          <w:sz w:val="24"/>
          <w:szCs w:val="24"/>
        </w:rPr>
        <w:t xml:space="preserve">Figure 16. Kidney injury molecule (KIM)-1 expression in cytosol fractions. </w:t>
      </w:r>
      <w:r w:rsidRPr="00384EC2">
        <w:rPr>
          <w:rFonts w:cs="Times New Roman"/>
          <w:sz w:val="24"/>
          <w:szCs w:val="24"/>
        </w:rPr>
        <w:t xml:space="preserve"> Lane 1=ladder, lane 2=db/m control, lane 3=db/m EMPA, lane 4= db/db control, land 5= db/db EMPA, lane 6= db/db metformin, lane 7=db/db EMPA+metformin.</w:t>
      </w:r>
    </w:p>
    <w:p w14:paraId="1D520C20" w14:textId="77777777" w:rsidR="0050480C" w:rsidRPr="00384EC2" w:rsidRDefault="0050480C" w:rsidP="00F11B7C">
      <w:pPr>
        <w:jc w:val="both"/>
        <w:rPr>
          <w:rFonts w:cs="Times New Roman"/>
          <w:sz w:val="24"/>
          <w:szCs w:val="24"/>
        </w:rPr>
      </w:pPr>
      <w:r w:rsidRPr="00384EC2">
        <w:rPr>
          <w:noProof/>
          <w:sz w:val="24"/>
          <w:szCs w:val="24"/>
          <w:lang w:val="en-US" w:eastAsia="zh-CN"/>
        </w:rPr>
        <mc:AlternateContent>
          <mc:Choice Requires="wps">
            <w:drawing>
              <wp:anchor distT="0" distB="0" distL="114300" distR="114300" simplePos="0" relativeHeight="251675648" behindDoc="1" locked="0" layoutInCell="1" allowOverlap="1" wp14:anchorId="1314E57C" wp14:editId="3E1100FA">
                <wp:simplePos x="0" y="0"/>
                <wp:positionH relativeFrom="column">
                  <wp:posOffset>2514600</wp:posOffset>
                </wp:positionH>
                <wp:positionV relativeFrom="paragraph">
                  <wp:posOffset>24765</wp:posOffset>
                </wp:positionV>
                <wp:extent cx="2286000" cy="635000"/>
                <wp:effectExtent l="0" t="0" r="0" b="0"/>
                <wp:wrapThrough wrapText="bothSides">
                  <wp:wrapPolygon edited="0">
                    <wp:start x="240" y="0"/>
                    <wp:lineTo x="240" y="20736"/>
                    <wp:lineTo x="21120" y="20736"/>
                    <wp:lineTo x="21120" y="0"/>
                    <wp:lineTo x="240" y="0"/>
                  </wp:wrapPolygon>
                </wp:wrapThrough>
                <wp:docPr id="292"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63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EF406" w14:textId="77777777" w:rsidR="0067337A" w:rsidRPr="009028F6" w:rsidRDefault="0067337A" w:rsidP="0050480C">
                            <w:pPr>
                              <w:rPr>
                                <w:sz w:val="14"/>
                                <w:szCs w:val="14"/>
                              </w:rPr>
                            </w:pPr>
                            <w:r>
                              <w:rPr>
                                <w:sz w:val="14"/>
                                <w:szCs w:val="14"/>
                              </w:rPr>
                              <w:t xml:space="preserve">                   </w:t>
                            </w:r>
                            <w:r w:rsidRPr="000D561F">
                              <w:rPr>
                                <w:sz w:val="14"/>
                                <w:szCs w:val="14"/>
                              </w:rPr>
                              <w:t xml:space="preserve">db/db MET </w:t>
                            </w:r>
                            <w:r>
                              <w:rPr>
                                <w:sz w:val="14"/>
                                <w:szCs w:val="14"/>
                              </w:rPr>
                              <w:t xml:space="preserve">                    db/db CO                                                                                                          </w:t>
                            </w:r>
                            <w:r w:rsidRPr="000D561F">
                              <w:rPr>
                                <w:sz w:val="20"/>
                                <w:szCs w:val="20"/>
                              </w:rPr>
                              <w:t xml:space="preserve">L </w:t>
                            </w:r>
                            <w:r>
                              <w:rPr>
                                <w:sz w:val="20"/>
                                <w:szCs w:val="20"/>
                              </w:rPr>
                              <w:t xml:space="preserve">           C         M           C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31" o:spid="_x0000_s1043" type="#_x0000_t202" style="position:absolute;left:0;text-align:left;margin-left:198pt;margin-top:1.95pt;width:180pt;height:5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" filled="f" stroked="f">
                <v:path arrowok="t"/>
                <v:textbox>
                  <w:txbxContent>
                    <w:p w14:paraId="2F7EF406" w14:textId="77777777" w:rsidR="00296CAA" w:rsidRPr="009028F6" w:rsidRDefault="00296CAA" w:rsidP="0050480C">
                      <w:pPr>
                        <w:rPr>
                          <w:sz w:val="14"/>
                          <w:szCs w:val="14"/>
                        </w:rPr>
                      </w:pPr>
                      <w:r>
                        <w:rPr>
                          <w:sz w:val="14"/>
                          <w:szCs w:val="14"/>
                        </w:rPr>
                        <w:t xml:space="preserve">                   </w:t>
                      </w:r>
                      <w:proofErr w:type="spellStart"/>
                      <w:proofErr w:type="gramStart"/>
                      <w:r w:rsidRPr="000D561F">
                        <w:rPr>
                          <w:sz w:val="14"/>
                          <w:szCs w:val="14"/>
                        </w:rPr>
                        <w:t>db</w:t>
                      </w:r>
                      <w:proofErr w:type="spellEnd"/>
                      <w:proofErr w:type="gramEnd"/>
                      <w:r w:rsidRPr="000D561F">
                        <w:rPr>
                          <w:sz w:val="14"/>
                          <w:szCs w:val="14"/>
                        </w:rPr>
                        <w:t>/</w:t>
                      </w:r>
                      <w:proofErr w:type="spellStart"/>
                      <w:r w:rsidRPr="000D561F">
                        <w:rPr>
                          <w:sz w:val="14"/>
                          <w:szCs w:val="14"/>
                        </w:rPr>
                        <w:t>db</w:t>
                      </w:r>
                      <w:proofErr w:type="spellEnd"/>
                      <w:r w:rsidRPr="000D561F">
                        <w:rPr>
                          <w:sz w:val="14"/>
                          <w:szCs w:val="14"/>
                        </w:rPr>
                        <w:t xml:space="preserve"> MET </w:t>
                      </w:r>
                      <w:r>
                        <w:rPr>
                          <w:sz w:val="14"/>
                          <w:szCs w:val="14"/>
                        </w:rPr>
                        <w:t xml:space="preserve">                    </w:t>
                      </w:r>
                      <w:proofErr w:type="spellStart"/>
                      <w:r>
                        <w:rPr>
                          <w:sz w:val="14"/>
                          <w:szCs w:val="14"/>
                        </w:rPr>
                        <w:t>db</w:t>
                      </w:r>
                      <w:proofErr w:type="spellEnd"/>
                      <w:r>
                        <w:rPr>
                          <w:sz w:val="14"/>
                          <w:szCs w:val="14"/>
                        </w:rPr>
                        <w:t>/</w:t>
                      </w:r>
                      <w:proofErr w:type="spellStart"/>
                      <w:r>
                        <w:rPr>
                          <w:sz w:val="14"/>
                          <w:szCs w:val="14"/>
                        </w:rPr>
                        <w:t>db</w:t>
                      </w:r>
                      <w:proofErr w:type="spellEnd"/>
                      <w:r>
                        <w:rPr>
                          <w:sz w:val="14"/>
                          <w:szCs w:val="14"/>
                        </w:rPr>
                        <w:t xml:space="preserve"> CO                                                                                                          </w:t>
                      </w:r>
                      <w:r w:rsidRPr="000D561F">
                        <w:rPr>
                          <w:sz w:val="20"/>
                          <w:szCs w:val="20"/>
                        </w:rPr>
                        <w:t xml:space="preserve">L </w:t>
                      </w:r>
                      <w:r>
                        <w:rPr>
                          <w:sz w:val="20"/>
                          <w:szCs w:val="20"/>
                        </w:rPr>
                        <w:t xml:space="preserve">           C         M           C         M</w:t>
                      </w:r>
                    </w:p>
                  </w:txbxContent>
                </v:textbox>
                <w10:wrap type="through"/>
              </v:shape>
            </w:pict>
          </mc:Fallback>
        </mc:AlternateContent>
      </w:r>
      <w:r w:rsidRPr="00384EC2">
        <w:rPr>
          <w:noProof/>
          <w:sz w:val="24"/>
          <w:szCs w:val="24"/>
          <w:lang w:val="en-US" w:eastAsia="zh-CN"/>
        </w:rPr>
        <mc:AlternateContent>
          <mc:Choice Requires="wps">
            <w:drawing>
              <wp:anchor distT="0" distB="0" distL="114300" distR="114300" simplePos="0" relativeHeight="251674624" behindDoc="1" locked="0" layoutInCell="1" allowOverlap="1" wp14:anchorId="5C22CCCF" wp14:editId="3E180DD8">
                <wp:simplePos x="0" y="0"/>
                <wp:positionH relativeFrom="column">
                  <wp:posOffset>69850</wp:posOffset>
                </wp:positionH>
                <wp:positionV relativeFrom="paragraph">
                  <wp:posOffset>278130</wp:posOffset>
                </wp:positionV>
                <wp:extent cx="2371725" cy="508000"/>
                <wp:effectExtent l="0" t="0" r="0" b="0"/>
                <wp:wrapThrough wrapText="bothSides">
                  <wp:wrapPolygon edited="0">
                    <wp:start x="231" y="0"/>
                    <wp:lineTo x="231" y="20520"/>
                    <wp:lineTo x="21051" y="20520"/>
                    <wp:lineTo x="21051" y="0"/>
                    <wp:lineTo x="231" y="0"/>
                  </wp:wrapPolygon>
                </wp:wrapThrough>
                <wp:docPr id="291"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508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7C454" w14:textId="77777777" w:rsidR="0067337A" w:rsidRPr="009028F6" w:rsidRDefault="0067337A" w:rsidP="0050480C">
                            <w:pPr>
                              <w:rPr>
                                <w:sz w:val="12"/>
                                <w:szCs w:val="12"/>
                              </w:rPr>
                            </w:pPr>
                            <w:r w:rsidRPr="000D561F">
                              <w:rPr>
                                <w:sz w:val="14"/>
                                <w:szCs w:val="14"/>
                              </w:rPr>
                              <w:t xml:space="preserve">  </w:t>
                            </w:r>
                            <w:r>
                              <w:rPr>
                                <w:sz w:val="14"/>
                                <w:szCs w:val="14"/>
                              </w:rPr>
                              <w:t xml:space="preserve">          </w:t>
                            </w:r>
                            <w:r>
                              <w:rPr>
                                <w:sz w:val="12"/>
                                <w:szCs w:val="12"/>
                              </w:rPr>
                              <w:t>db</w:t>
                            </w:r>
                            <w:r w:rsidRPr="000D561F">
                              <w:rPr>
                                <w:sz w:val="12"/>
                                <w:szCs w:val="12"/>
                              </w:rPr>
                              <w:t>/m cont</w:t>
                            </w:r>
                            <w:r>
                              <w:rPr>
                                <w:sz w:val="12"/>
                                <w:szCs w:val="12"/>
                              </w:rPr>
                              <w:t xml:space="preserve">     db/m EMPA    db/db cont     db/db EMPA</w:t>
                            </w:r>
                            <w:r>
                              <w:rPr>
                                <w:sz w:val="20"/>
                                <w:szCs w:val="20"/>
                              </w:rPr>
                              <w:t xml:space="preserve">        </w:t>
                            </w:r>
                            <w:r w:rsidRPr="00E27671">
                              <w:rPr>
                                <w:sz w:val="20"/>
                                <w:szCs w:val="20"/>
                              </w:rPr>
                              <w:t xml:space="preserve">L  </w:t>
                            </w:r>
                            <w:r>
                              <w:rPr>
                                <w:sz w:val="20"/>
                                <w:szCs w:val="20"/>
                              </w:rPr>
                              <w:t xml:space="preserve">         </w:t>
                            </w:r>
                            <w:r w:rsidRPr="00E27671">
                              <w:rPr>
                                <w:sz w:val="20"/>
                                <w:szCs w:val="20"/>
                              </w:rPr>
                              <w:t>C</w:t>
                            </w:r>
                            <w:r>
                              <w:rPr>
                                <w:sz w:val="20"/>
                                <w:szCs w:val="20"/>
                              </w:rPr>
                              <w:t xml:space="preserve">     M    C       M     C     M      C       M</w:t>
                            </w:r>
                          </w:p>
                          <w:p w14:paraId="2FB37ED1" w14:textId="77777777" w:rsidR="0067337A" w:rsidRPr="00E27671" w:rsidRDefault="0067337A" w:rsidP="0050480C">
                            <w:pP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44" type="#_x0000_t202" style="position:absolute;margin-left:5.5pt;margin-top:21.9pt;width:186.75pt;height:4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" filled="f" stroked="f">
                <v:path arrowok="t"/>
                <v:textbox>
                  <w:txbxContent>
                    <w:p w:rsidR="0050480C" w:rsidRPr="009028F6" w:rsidRDefault="0050480C" w:rsidP="0050480C">
                      <w:pPr>
                        <w:rPr>
                          <w:sz w:val="12"/>
                          <w:szCs w:val="12"/>
                        </w:rPr>
                      </w:pPr>
                      <w:r w:rsidRPr="000D561F">
                        <w:rPr>
                          <w:sz w:val="14"/>
                          <w:szCs w:val="14"/>
                        </w:rPr>
                        <w:t xml:space="preserve">  </w:t>
                      </w:r>
                      <w:r>
                        <w:rPr>
                          <w:sz w:val="14"/>
                          <w:szCs w:val="14"/>
                        </w:rPr>
                        <w:t xml:space="preserve">          </w:t>
                      </w:r>
                      <w:proofErr w:type="spellStart"/>
                      <w:proofErr w:type="gramStart"/>
                      <w:r>
                        <w:rPr>
                          <w:sz w:val="12"/>
                          <w:szCs w:val="12"/>
                        </w:rPr>
                        <w:t>db</w:t>
                      </w:r>
                      <w:proofErr w:type="spellEnd"/>
                      <w:proofErr w:type="gramEnd"/>
                      <w:r w:rsidRPr="000D561F">
                        <w:rPr>
                          <w:sz w:val="12"/>
                          <w:szCs w:val="12"/>
                        </w:rPr>
                        <w:t xml:space="preserve">/m </w:t>
                      </w:r>
                      <w:proofErr w:type="spellStart"/>
                      <w:r w:rsidRPr="000D561F">
                        <w:rPr>
                          <w:sz w:val="12"/>
                          <w:szCs w:val="12"/>
                        </w:rPr>
                        <w:t>cont</w:t>
                      </w:r>
                      <w:proofErr w:type="spellEnd"/>
                      <w:r>
                        <w:rPr>
                          <w:sz w:val="12"/>
                          <w:szCs w:val="12"/>
                        </w:rPr>
                        <w:t xml:space="preserve">     </w:t>
                      </w:r>
                      <w:proofErr w:type="spellStart"/>
                      <w:r>
                        <w:rPr>
                          <w:sz w:val="12"/>
                          <w:szCs w:val="12"/>
                        </w:rPr>
                        <w:t>db</w:t>
                      </w:r>
                      <w:proofErr w:type="spellEnd"/>
                      <w:r>
                        <w:rPr>
                          <w:sz w:val="12"/>
                          <w:szCs w:val="12"/>
                        </w:rPr>
                        <w:t xml:space="preserve">/m EMPA    </w:t>
                      </w:r>
                      <w:proofErr w:type="spellStart"/>
                      <w:r>
                        <w:rPr>
                          <w:sz w:val="12"/>
                          <w:szCs w:val="12"/>
                        </w:rPr>
                        <w:t>db</w:t>
                      </w:r>
                      <w:proofErr w:type="spellEnd"/>
                      <w:r>
                        <w:rPr>
                          <w:sz w:val="12"/>
                          <w:szCs w:val="12"/>
                        </w:rPr>
                        <w:t>/</w:t>
                      </w:r>
                      <w:proofErr w:type="spellStart"/>
                      <w:r>
                        <w:rPr>
                          <w:sz w:val="12"/>
                          <w:szCs w:val="12"/>
                        </w:rPr>
                        <w:t>db</w:t>
                      </w:r>
                      <w:proofErr w:type="spellEnd"/>
                      <w:r>
                        <w:rPr>
                          <w:sz w:val="12"/>
                          <w:szCs w:val="12"/>
                        </w:rPr>
                        <w:t xml:space="preserve"> </w:t>
                      </w:r>
                      <w:proofErr w:type="spellStart"/>
                      <w:r>
                        <w:rPr>
                          <w:sz w:val="12"/>
                          <w:szCs w:val="12"/>
                        </w:rPr>
                        <w:t>cont</w:t>
                      </w:r>
                      <w:proofErr w:type="spellEnd"/>
                      <w:r>
                        <w:rPr>
                          <w:sz w:val="12"/>
                          <w:szCs w:val="12"/>
                        </w:rPr>
                        <w:t xml:space="preserve">     </w:t>
                      </w:r>
                      <w:proofErr w:type="spellStart"/>
                      <w:r>
                        <w:rPr>
                          <w:sz w:val="12"/>
                          <w:szCs w:val="12"/>
                        </w:rPr>
                        <w:t>db</w:t>
                      </w:r>
                      <w:proofErr w:type="spellEnd"/>
                      <w:r>
                        <w:rPr>
                          <w:sz w:val="12"/>
                          <w:szCs w:val="12"/>
                        </w:rPr>
                        <w:t>/</w:t>
                      </w:r>
                      <w:proofErr w:type="spellStart"/>
                      <w:r>
                        <w:rPr>
                          <w:sz w:val="12"/>
                          <w:szCs w:val="12"/>
                        </w:rPr>
                        <w:t>db</w:t>
                      </w:r>
                      <w:proofErr w:type="spellEnd"/>
                      <w:r>
                        <w:rPr>
                          <w:sz w:val="12"/>
                          <w:szCs w:val="12"/>
                        </w:rPr>
                        <w:t xml:space="preserve"> EMPA</w:t>
                      </w:r>
                      <w:r>
                        <w:rPr>
                          <w:sz w:val="20"/>
                          <w:szCs w:val="20"/>
                        </w:rPr>
                        <w:t xml:space="preserve">        </w:t>
                      </w:r>
                      <w:r w:rsidRPr="00E27671">
                        <w:rPr>
                          <w:sz w:val="20"/>
                          <w:szCs w:val="20"/>
                        </w:rPr>
                        <w:t xml:space="preserve">L  </w:t>
                      </w:r>
                      <w:r>
                        <w:rPr>
                          <w:sz w:val="20"/>
                          <w:szCs w:val="20"/>
                        </w:rPr>
                        <w:t xml:space="preserve">         </w:t>
                      </w:r>
                      <w:r w:rsidRPr="00E27671">
                        <w:rPr>
                          <w:sz w:val="20"/>
                          <w:szCs w:val="20"/>
                        </w:rPr>
                        <w:t>C</w:t>
                      </w:r>
                      <w:r>
                        <w:rPr>
                          <w:sz w:val="20"/>
                          <w:szCs w:val="20"/>
                        </w:rPr>
                        <w:t xml:space="preserve">     M    C       M     C     M      C       M</w:t>
                      </w:r>
                    </w:p>
                    <w:p w:rsidR="0050480C" w:rsidRPr="00E27671" w:rsidRDefault="0050480C" w:rsidP="0050480C">
                      <w:pPr>
                        <w:rPr>
                          <w:sz w:val="20"/>
                          <w:szCs w:val="20"/>
                        </w:rPr>
                      </w:pPr>
                      <w:r>
                        <w:rPr>
                          <w:sz w:val="20"/>
                          <w:szCs w:val="20"/>
                        </w:rPr>
                        <w:t xml:space="preserve">    </w:t>
                      </w:r>
                    </w:p>
                  </w:txbxContent>
                </v:textbox>
                <w10:wrap type="through"/>
              </v:shape>
            </w:pict>
          </mc:Fallback>
        </mc:AlternateContent>
      </w:r>
      <w:r w:rsidRPr="00384EC2">
        <w:rPr>
          <w:rFonts w:cs="Times New Roman"/>
          <w:sz w:val="24"/>
          <w:szCs w:val="24"/>
        </w:rPr>
        <w:t xml:space="preserve"> </w:t>
      </w:r>
    </w:p>
    <w:p w14:paraId="6FA7EA3C" w14:textId="77777777" w:rsidR="0050480C" w:rsidRPr="00384EC2" w:rsidRDefault="0050480C" w:rsidP="00F11B7C">
      <w:pPr>
        <w:jc w:val="both"/>
        <w:rPr>
          <w:rFonts w:cs="Times New Roman"/>
          <w:sz w:val="24"/>
          <w:szCs w:val="24"/>
        </w:rPr>
      </w:pPr>
      <w:r w:rsidRPr="00384EC2">
        <w:rPr>
          <w:noProof/>
          <w:sz w:val="24"/>
          <w:szCs w:val="24"/>
          <w:lang w:val="en-US" w:eastAsia="zh-CN"/>
        </w:rPr>
        <w:drawing>
          <wp:anchor distT="0" distB="0" distL="114300" distR="114300" simplePos="0" relativeHeight="251664384" behindDoc="1" locked="0" layoutInCell="1" allowOverlap="1" wp14:anchorId="3BD7FFD8" wp14:editId="687EDC48">
            <wp:simplePos x="0" y="0"/>
            <wp:positionH relativeFrom="column">
              <wp:posOffset>-2209800</wp:posOffset>
            </wp:positionH>
            <wp:positionV relativeFrom="paragraph">
              <wp:posOffset>380365</wp:posOffset>
            </wp:positionV>
            <wp:extent cx="1943100" cy="539750"/>
            <wp:effectExtent l="0" t="0" r="0" b="0"/>
            <wp:wrapThrough wrapText="bothSides">
              <wp:wrapPolygon edited="0">
                <wp:start x="0" y="0"/>
                <wp:lineTo x="0" y="20329"/>
                <wp:lineTo x="21459" y="20329"/>
                <wp:lineTo x="21459" y="0"/>
                <wp:lineTo x="0" y="0"/>
              </wp:wrapPolygon>
            </wp:wrapThrough>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4 sglt2.tif"/>
                    <pic:cNvPicPr/>
                  </pic:nvPicPr>
                  <pic:blipFill rotWithShape="1">
                    <a:blip r:embed="rId32" cstate="print">
                      <a:extLst>
                        <a:ext uri="{28A0092B-C50C-407E-A947-70E740481C1C}">
                          <a14:useLocalDpi xmlns:a14="http://schemas.microsoft.com/office/drawing/2010/main" val="0"/>
                        </a:ext>
                      </a:extLst>
                    </a:blip>
                    <a:srcRect l="3425" t="48961" r="4749" b="30510"/>
                    <a:stretch/>
                  </pic:blipFill>
                  <pic:spPr bwMode="auto">
                    <a:xfrm>
                      <a:off x="0" y="0"/>
                      <a:ext cx="194310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1EBFF" w14:textId="77777777" w:rsidR="0050480C" w:rsidRPr="00384EC2" w:rsidRDefault="0050480C" w:rsidP="00F11B7C">
      <w:pPr>
        <w:jc w:val="both"/>
        <w:rPr>
          <w:rFonts w:cs="Times New Roman"/>
          <w:sz w:val="24"/>
          <w:szCs w:val="24"/>
        </w:rPr>
      </w:pPr>
      <w:r w:rsidRPr="00384EC2">
        <w:rPr>
          <w:noProof/>
          <w:sz w:val="24"/>
          <w:szCs w:val="24"/>
          <w:lang w:val="en-US" w:eastAsia="zh-CN"/>
        </w:rPr>
        <w:drawing>
          <wp:anchor distT="0" distB="0" distL="114300" distR="114300" simplePos="0" relativeHeight="251663360" behindDoc="1" locked="0" layoutInCell="1" allowOverlap="1" wp14:anchorId="65D595B0" wp14:editId="4DDC717B">
            <wp:simplePos x="0" y="0"/>
            <wp:positionH relativeFrom="column">
              <wp:posOffset>-69850</wp:posOffset>
            </wp:positionH>
            <wp:positionV relativeFrom="paragraph">
              <wp:posOffset>25400</wp:posOffset>
            </wp:positionV>
            <wp:extent cx="2371725" cy="540385"/>
            <wp:effectExtent l="0" t="0" r="0" b="0"/>
            <wp:wrapThrough wrapText="bothSides">
              <wp:wrapPolygon edited="0">
                <wp:start x="0" y="0"/>
                <wp:lineTo x="0" y="20306"/>
                <wp:lineTo x="21282" y="20306"/>
                <wp:lineTo x="21282" y="0"/>
                <wp:lineTo x="0" y="0"/>
              </wp:wrapPolygon>
            </wp:wrapThrough>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l 3 sglt2.tif"/>
                    <pic:cNvPicPr/>
                  </pic:nvPicPr>
                  <pic:blipFill rotWithShape="1">
                    <a:blip r:embed="rId33" cstate="print">
                      <a:extLst>
                        <a:ext uri="{28A0092B-C50C-407E-A947-70E740481C1C}">
                          <a14:useLocalDpi xmlns:a14="http://schemas.microsoft.com/office/drawing/2010/main" val="0"/>
                        </a:ext>
                      </a:extLst>
                    </a:blip>
                    <a:srcRect l="4783" t="52440" r="19351" b="28131"/>
                    <a:stretch/>
                  </pic:blipFill>
                  <pic:spPr bwMode="auto">
                    <a:xfrm>
                      <a:off x="0" y="0"/>
                      <a:ext cx="2371725" cy="54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75433" w14:textId="77777777" w:rsidR="0050480C" w:rsidRPr="00384EC2" w:rsidRDefault="0050480C" w:rsidP="00F11B7C">
      <w:pPr>
        <w:jc w:val="both"/>
        <w:rPr>
          <w:rFonts w:cs="Times New Roman"/>
          <w:sz w:val="24"/>
          <w:szCs w:val="24"/>
        </w:rPr>
      </w:pPr>
    </w:p>
    <w:p w14:paraId="10461C12" w14:textId="77777777" w:rsidR="0050480C" w:rsidRPr="00384EC2" w:rsidRDefault="0050480C" w:rsidP="00F11B7C">
      <w:pPr>
        <w:jc w:val="both"/>
        <w:rPr>
          <w:rFonts w:cs="Times New Roman"/>
          <w:sz w:val="24"/>
          <w:szCs w:val="24"/>
        </w:rPr>
      </w:pPr>
      <w:r w:rsidRPr="00384EC2">
        <w:rPr>
          <w:rFonts w:cs="Times New Roman"/>
          <w:b/>
          <w:sz w:val="24"/>
          <w:szCs w:val="24"/>
        </w:rPr>
        <w:t>Figure 17. SGLT2</w:t>
      </w:r>
      <w:r w:rsidRPr="00384EC2">
        <w:rPr>
          <w:rFonts w:cs="Times New Roman"/>
          <w:sz w:val="24"/>
          <w:szCs w:val="24"/>
        </w:rPr>
        <w:t>. L=protein ladder, C=cytosol fraction, m=membrane fraction.</w:t>
      </w:r>
    </w:p>
    <w:p w14:paraId="6CAF959C" w14:textId="77777777" w:rsidR="0050480C" w:rsidRPr="00384EC2" w:rsidRDefault="0050480C" w:rsidP="00F11B7C">
      <w:pPr>
        <w:jc w:val="both"/>
        <w:rPr>
          <w:rFonts w:cs="Times New Roman"/>
          <w:sz w:val="24"/>
          <w:szCs w:val="24"/>
        </w:rPr>
      </w:pPr>
    </w:p>
    <w:p w14:paraId="270B6EEB" w14:textId="77777777" w:rsidR="0050480C" w:rsidRPr="00384EC2" w:rsidRDefault="0050480C" w:rsidP="00F11B7C">
      <w:pPr>
        <w:jc w:val="both"/>
        <w:rPr>
          <w:rFonts w:cs="Times New Roman"/>
          <w:sz w:val="24"/>
          <w:szCs w:val="24"/>
        </w:rPr>
      </w:pPr>
    </w:p>
    <w:p w14:paraId="474EFF27" w14:textId="77777777" w:rsidR="0050480C" w:rsidRDefault="0050480C" w:rsidP="00F11B7C">
      <w:pPr>
        <w:jc w:val="both"/>
        <w:rPr>
          <w:rFonts w:cs="Times New Roman"/>
          <w:sz w:val="24"/>
          <w:szCs w:val="24"/>
        </w:rPr>
      </w:pPr>
    </w:p>
    <w:p w14:paraId="38B5C34A" w14:textId="77777777" w:rsidR="00384EC2" w:rsidRDefault="00384EC2" w:rsidP="00F11B7C">
      <w:pPr>
        <w:jc w:val="both"/>
        <w:rPr>
          <w:rFonts w:cs="Times New Roman"/>
          <w:sz w:val="24"/>
          <w:szCs w:val="24"/>
        </w:rPr>
      </w:pPr>
    </w:p>
    <w:p w14:paraId="3011C853" w14:textId="77777777" w:rsidR="00384EC2" w:rsidRPr="00384EC2" w:rsidRDefault="00384EC2" w:rsidP="00F11B7C">
      <w:pPr>
        <w:jc w:val="both"/>
        <w:rPr>
          <w:rFonts w:cs="Times New Roman"/>
          <w:sz w:val="24"/>
          <w:szCs w:val="24"/>
        </w:rPr>
      </w:pPr>
    </w:p>
    <w:p w14:paraId="3C9F559B" w14:textId="77777777" w:rsidR="0050480C" w:rsidRPr="00384EC2" w:rsidRDefault="0050480C" w:rsidP="00F11B7C">
      <w:pPr>
        <w:jc w:val="both"/>
        <w:rPr>
          <w:rFonts w:cs="Times New Roman"/>
          <w:sz w:val="24"/>
          <w:szCs w:val="24"/>
          <w:u w:val="single"/>
        </w:rPr>
      </w:pPr>
      <w:r w:rsidRPr="00384EC2">
        <w:rPr>
          <w:rFonts w:cs="Times New Roman"/>
          <w:sz w:val="24"/>
          <w:szCs w:val="24"/>
          <w:u w:val="single"/>
        </w:rPr>
        <w:t>Kidney histology</w:t>
      </w:r>
    </w:p>
    <w:p w14:paraId="47A3FE5D" w14:textId="77777777" w:rsidR="0050480C" w:rsidRPr="00384EC2" w:rsidRDefault="0050480C" w:rsidP="00F11B7C">
      <w:pPr>
        <w:jc w:val="both"/>
        <w:rPr>
          <w:rFonts w:cs="Times New Roman"/>
          <w:sz w:val="24"/>
          <w:szCs w:val="24"/>
        </w:rPr>
      </w:pPr>
      <w:r w:rsidRPr="00384EC2">
        <w:rPr>
          <w:rFonts w:cs="Times New Roman"/>
          <w:sz w:val="24"/>
          <w:szCs w:val="24"/>
        </w:rPr>
        <w:t>PAS of fixed kidney tissue is presented below (</w:t>
      </w:r>
      <w:r w:rsidRPr="00384EC2">
        <w:rPr>
          <w:rFonts w:cs="Times New Roman"/>
          <w:b/>
          <w:sz w:val="24"/>
          <w:szCs w:val="24"/>
        </w:rPr>
        <w:t>Figure 18 a, b, c, d</w:t>
      </w:r>
      <w:r w:rsidRPr="00384EC2">
        <w:rPr>
          <w:rFonts w:cs="Times New Roman"/>
          <w:sz w:val="24"/>
          <w:szCs w:val="24"/>
        </w:rPr>
        <w:t>). The blue dots indicated the nucleus and the pink indicates collagen fibre. In db/db control, there was greater degree of glomerular fibrosis than db/m groups, determined by more intense pink staining and basement membrane thickening. Moreover, there was evidence for tubular damage in these mice. Empagliflozin treatment in the db/db group improved the degree of kidney damage.</w:t>
      </w:r>
    </w:p>
    <w:p w14:paraId="79621491" w14:textId="77777777" w:rsidR="0050480C" w:rsidRPr="00384EC2" w:rsidRDefault="0050480C" w:rsidP="00F11B7C">
      <w:pPr>
        <w:jc w:val="both"/>
        <w:rPr>
          <w:sz w:val="24"/>
          <w:szCs w:val="24"/>
        </w:rPr>
      </w:pPr>
      <w:r w:rsidRPr="00384EC2">
        <w:rPr>
          <w:noProof/>
          <w:sz w:val="24"/>
          <w:szCs w:val="24"/>
          <w:lang w:val="en-US" w:eastAsia="zh-CN"/>
        </w:rPr>
        <w:drawing>
          <wp:anchor distT="0" distB="0" distL="114300" distR="114300" simplePos="0" relativeHeight="251666432" behindDoc="1" locked="0" layoutInCell="1" allowOverlap="1" wp14:anchorId="1CFA4EC8" wp14:editId="49AD12FE">
            <wp:simplePos x="0" y="0"/>
            <wp:positionH relativeFrom="column">
              <wp:posOffset>2673350</wp:posOffset>
            </wp:positionH>
            <wp:positionV relativeFrom="paragraph">
              <wp:posOffset>325120</wp:posOffset>
            </wp:positionV>
            <wp:extent cx="2584450" cy="2159635"/>
            <wp:effectExtent l="0" t="0" r="6350" b="0"/>
            <wp:wrapThrough wrapText="bothSides">
              <wp:wrapPolygon edited="0">
                <wp:start x="0" y="0"/>
                <wp:lineTo x="0" y="21340"/>
                <wp:lineTo x="21441" y="21340"/>
                <wp:lineTo x="21441" y="0"/>
                <wp:lineTo x="0" y="0"/>
              </wp:wrapPolygon>
            </wp:wrapThrough>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65 20x scale.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4450" cy="2159635"/>
                    </a:xfrm>
                    <a:prstGeom prst="rect">
                      <a:avLst/>
                    </a:prstGeom>
                  </pic:spPr>
                </pic:pic>
              </a:graphicData>
            </a:graphic>
            <wp14:sizeRelH relativeFrom="page">
              <wp14:pctWidth>0</wp14:pctWidth>
            </wp14:sizeRelH>
            <wp14:sizeRelV relativeFrom="page">
              <wp14:pctHeight>0</wp14:pctHeight>
            </wp14:sizeRelV>
          </wp:anchor>
        </w:drawing>
      </w:r>
      <w:r w:rsidRPr="00384EC2">
        <w:rPr>
          <w:noProof/>
          <w:sz w:val="24"/>
          <w:szCs w:val="24"/>
          <w:lang w:val="en-US" w:eastAsia="zh-CN"/>
        </w:rPr>
        <w:drawing>
          <wp:anchor distT="0" distB="0" distL="114300" distR="114300" simplePos="0" relativeHeight="251665408" behindDoc="1" locked="0" layoutInCell="1" allowOverlap="1" wp14:anchorId="0FBE66EE" wp14:editId="167F64F9">
            <wp:simplePos x="0" y="0"/>
            <wp:positionH relativeFrom="column">
              <wp:posOffset>0</wp:posOffset>
            </wp:positionH>
            <wp:positionV relativeFrom="paragraph">
              <wp:posOffset>324485</wp:posOffset>
            </wp:positionV>
            <wp:extent cx="2574925" cy="2159635"/>
            <wp:effectExtent l="0" t="0" r="0" b="0"/>
            <wp:wrapThrough wrapText="bothSides">
              <wp:wrapPolygon edited="0">
                <wp:start x="0" y="0"/>
                <wp:lineTo x="0" y="21340"/>
                <wp:lineTo x="21307" y="21340"/>
                <wp:lineTo x="21307" y="0"/>
                <wp:lineTo x="0" y="0"/>
              </wp:wrapPolygon>
            </wp:wrapThrough>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42 20x scal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4925" cy="2159635"/>
                    </a:xfrm>
                    <a:prstGeom prst="rect">
                      <a:avLst/>
                    </a:prstGeom>
                  </pic:spPr>
                </pic:pic>
              </a:graphicData>
            </a:graphic>
            <wp14:sizeRelH relativeFrom="page">
              <wp14:pctWidth>0</wp14:pctWidth>
            </wp14:sizeRelH>
            <wp14:sizeRelV relativeFrom="page">
              <wp14:pctHeight>0</wp14:pctHeight>
            </wp14:sizeRelV>
          </wp:anchor>
        </w:drawing>
      </w:r>
      <w:r w:rsidRPr="00384EC2">
        <w:rPr>
          <w:sz w:val="24"/>
          <w:szCs w:val="24"/>
        </w:rPr>
        <w:t>13-142 db/m control (a)</w:t>
      </w:r>
      <w:r w:rsidRPr="00384EC2">
        <w:rPr>
          <w:sz w:val="24"/>
          <w:szCs w:val="24"/>
        </w:rPr>
        <w:tab/>
      </w:r>
      <w:r w:rsidRPr="00384EC2">
        <w:rPr>
          <w:sz w:val="24"/>
          <w:szCs w:val="24"/>
        </w:rPr>
        <w:tab/>
      </w:r>
      <w:r w:rsidRPr="00384EC2">
        <w:rPr>
          <w:sz w:val="24"/>
          <w:szCs w:val="24"/>
        </w:rPr>
        <w:tab/>
        <w:t xml:space="preserve">    13-165 db/m empa (b)</w:t>
      </w:r>
    </w:p>
    <w:p w14:paraId="42BBF643" w14:textId="77777777" w:rsidR="0050480C" w:rsidRPr="00384EC2" w:rsidRDefault="0050480C" w:rsidP="00F11B7C">
      <w:pPr>
        <w:jc w:val="both"/>
        <w:rPr>
          <w:sz w:val="24"/>
          <w:szCs w:val="24"/>
        </w:rPr>
      </w:pPr>
      <w:r w:rsidRPr="00384EC2">
        <w:rPr>
          <w:noProof/>
          <w:sz w:val="24"/>
          <w:szCs w:val="24"/>
          <w:lang w:val="en-US" w:eastAsia="zh-CN"/>
        </w:rPr>
        <w:drawing>
          <wp:anchor distT="0" distB="0" distL="114300" distR="114300" simplePos="0" relativeHeight="251670528" behindDoc="1" locked="0" layoutInCell="1" allowOverlap="1" wp14:anchorId="305153E3" wp14:editId="3B0C047B">
            <wp:simplePos x="0" y="0"/>
            <wp:positionH relativeFrom="column">
              <wp:posOffset>2628900</wp:posOffset>
            </wp:positionH>
            <wp:positionV relativeFrom="paragraph">
              <wp:posOffset>254000</wp:posOffset>
            </wp:positionV>
            <wp:extent cx="2609850" cy="2159635"/>
            <wp:effectExtent l="0" t="0" r="6350" b="0"/>
            <wp:wrapThrough wrapText="bothSides">
              <wp:wrapPolygon edited="0">
                <wp:start x="0" y="0"/>
                <wp:lineTo x="0" y="21340"/>
                <wp:lineTo x="21442" y="21340"/>
                <wp:lineTo x="21442" y="0"/>
                <wp:lineTo x="0" y="0"/>
              </wp:wrapPolygon>
            </wp:wrapThrough>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77 x20 scale.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9850" cy="2159635"/>
                    </a:xfrm>
                    <a:prstGeom prst="rect">
                      <a:avLst/>
                    </a:prstGeom>
                  </pic:spPr>
                </pic:pic>
              </a:graphicData>
            </a:graphic>
            <wp14:sizeRelH relativeFrom="page">
              <wp14:pctWidth>0</wp14:pctWidth>
            </wp14:sizeRelH>
            <wp14:sizeRelV relativeFrom="page">
              <wp14:pctHeight>0</wp14:pctHeight>
            </wp14:sizeRelV>
          </wp:anchor>
        </w:drawing>
      </w:r>
      <w:r w:rsidRPr="00324B2A">
        <w:rPr>
          <w:noProof/>
          <w:sz w:val="24"/>
          <w:szCs w:val="24"/>
          <w:lang w:val="en-US" w:eastAsia="zh-CN"/>
        </w:rPr>
        <mc:AlternateContent>
          <mc:Choice Requires="wps">
            <w:drawing>
              <wp:anchor distT="0" distB="0" distL="114300" distR="114300" simplePos="0" relativeHeight="251691008" behindDoc="0" locked="0" layoutInCell="1" allowOverlap="1" wp14:anchorId="5714B46E" wp14:editId="505AC051">
                <wp:simplePos x="0" y="0"/>
                <wp:positionH relativeFrom="column">
                  <wp:posOffset>3543300</wp:posOffset>
                </wp:positionH>
                <wp:positionV relativeFrom="paragraph">
                  <wp:posOffset>635000</wp:posOffset>
                </wp:positionV>
                <wp:extent cx="448945" cy="381000"/>
                <wp:effectExtent l="50800" t="25400" r="33655" b="101600"/>
                <wp:wrapNone/>
                <wp:docPr id="29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945" cy="381000"/>
                        </a:xfrm>
                        <a:prstGeom prst="ellipse">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left:0;text-align:left;margin-left:279pt;margin-top:50pt;width:35.35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" filled="f" strokecolor="black [3213]" strokeweight="1pt">
                <v:shadow on="t" opacity="22937f" mv:blur="40000f" origin=",.5" offset="0,23000emu"/>
                <v:path arrowok="t"/>
              </v:oval>
            </w:pict>
          </mc:Fallback>
        </mc:AlternateContent>
      </w:r>
      <w:r w:rsidRPr="00324B2A">
        <w:rPr>
          <w:noProof/>
          <w:sz w:val="24"/>
          <w:szCs w:val="24"/>
          <w:lang w:val="en-US" w:eastAsia="zh-CN"/>
        </w:rPr>
        <mc:AlternateContent>
          <mc:Choice Requires="wps">
            <w:drawing>
              <wp:anchor distT="0" distB="0" distL="114300" distR="114300" simplePos="0" relativeHeight="251686912" behindDoc="0" locked="0" layoutInCell="1" allowOverlap="1" wp14:anchorId="4490D3E5" wp14:editId="031DC453">
                <wp:simplePos x="0" y="0"/>
                <wp:positionH relativeFrom="column">
                  <wp:posOffset>457200</wp:posOffset>
                </wp:positionH>
                <wp:positionV relativeFrom="paragraph">
                  <wp:posOffset>1270000</wp:posOffset>
                </wp:positionV>
                <wp:extent cx="342900" cy="406400"/>
                <wp:effectExtent l="50800" t="25400" r="38100" b="101600"/>
                <wp:wrapNone/>
                <wp:docPr id="28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06400"/>
                        </a:xfrm>
                        <a:prstGeom prst="ellipse">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left:0;text-align:left;margin-left:36pt;margin-top:100pt;width:27pt;height: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" filled="f" strokecolor="black [3213]" strokeweight="1pt">
                <v:shadow on="t" opacity="22937f" mv:blur="40000f" origin=",.5" offset="0,23000emu"/>
                <v:path arrowok="t"/>
              </v:oval>
            </w:pict>
          </mc:Fallback>
        </mc:AlternateContent>
      </w:r>
      <w:r w:rsidRPr="00324B2A">
        <w:rPr>
          <w:noProof/>
          <w:sz w:val="24"/>
          <w:szCs w:val="24"/>
          <w:lang w:val="en-US" w:eastAsia="zh-CN"/>
        </w:rPr>
        <mc:AlternateContent>
          <mc:Choice Requires="wps">
            <w:drawing>
              <wp:anchor distT="0" distB="0" distL="114300" distR="114300" simplePos="0" relativeHeight="251688960" behindDoc="0" locked="0" layoutInCell="1" allowOverlap="1" wp14:anchorId="2801463F" wp14:editId="53F0AB2A">
                <wp:simplePos x="0" y="0"/>
                <wp:positionH relativeFrom="column">
                  <wp:posOffset>1028700</wp:posOffset>
                </wp:positionH>
                <wp:positionV relativeFrom="paragraph">
                  <wp:posOffset>889000</wp:posOffset>
                </wp:positionV>
                <wp:extent cx="342900" cy="381000"/>
                <wp:effectExtent l="50800" t="25400" r="38100" b="101600"/>
                <wp:wrapNone/>
                <wp:docPr id="28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81000"/>
                        </a:xfrm>
                        <a:prstGeom prst="ellipse">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left:0;text-align:left;margin-left:81pt;margin-top:70pt;width:27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" filled="f" strokecolor="black [3213]" strokeweight="1pt">
                <v:shadow on="t" opacity="22937f" mv:blur="40000f" origin=",.5" offset="0,23000emu"/>
                <v:path arrowok="t"/>
              </v:oval>
            </w:pict>
          </mc:Fallback>
        </mc:AlternateContent>
      </w:r>
      <w:r w:rsidRPr="00324B2A">
        <w:rPr>
          <w:noProof/>
          <w:sz w:val="24"/>
          <w:szCs w:val="24"/>
          <w:lang w:val="en-US" w:eastAsia="zh-CN"/>
        </w:rPr>
        <mc:AlternateContent>
          <mc:Choice Requires="wps">
            <w:drawing>
              <wp:anchor distT="0" distB="0" distL="114300" distR="114300" simplePos="0" relativeHeight="251684864" behindDoc="0" locked="0" layoutInCell="1" allowOverlap="1" wp14:anchorId="52E357A7" wp14:editId="76A682FF">
                <wp:simplePos x="0" y="0"/>
                <wp:positionH relativeFrom="column">
                  <wp:posOffset>1600200</wp:posOffset>
                </wp:positionH>
                <wp:positionV relativeFrom="paragraph">
                  <wp:posOffset>1143000</wp:posOffset>
                </wp:positionV>
                <wp:extent cx="448945" cy="381000"/>
                <wp:effectExtent l="50800" t="25400" r="33655" b="101600"/>
                <wp:wrapNone/>
                <wp:docPr id="6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945" cy="381000"/>
                        </a:xfrm>
                        <a:prstGeom prst="ellipse">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left:0;text-align:left;margin-left:126pt;margin-top:90pt;width:35.3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" filled="f" strokecolor="black [3213]" strokeweight="1pt">
                <v:shadow on="t" opacity="22937f" mv:blur="40000f" origin=",.5" offset="0,23000emu"/>
                <v:path arrowok="t"/>
              </v:oval>
            </w:pict>
          </mc:Fallback>
        </mc:AlternateContent>
      </w:r>
      <w:r w:rsidRPr="00384EC2">
        <w:rPr>
          <w:noProof/>
          <w:sz w:val="24"/>
          <w:szCs w:val="24"/>
          <w:lang w:val="en-US" w:eastAsia="zh-CN"/>
        </w:rPr>
        <w:drawing>
          <wp:anchor distT="0" distB="0" distL="114300" distR="114300" simplePos="0" relativeHeight="251668480" behindDoc="1" locked="0" layoutInCell="1" allowOverlap="1" wp14:anchorId="6CFC6EF7" wp14:editId="2B39DD29">
            <wp:simplePos x="0" y="0"/>
            <wp:positionH relativeFrom="column">
              <wp:posOffset>0</wp:posOffset>
            </wp:positionH>
            <wp:positionV relativeFrom="paragraph">
              <wp:posOffset>228600</wp:posOffset>
            </wp:positionV>
            <wp:extent cx="2536825" cy="2159635"/>
            <wp:effectExtent l="0" t="0" r="3175" b="0"/>
            <wp:wrapThrough wrapText="bothSides">
              <wp:wrapPolygon edited="0">
                <wp:start x="0" y="0"/>
                <wp:lineTo x="0" y="21340"/>
                <wp:lineTo x="21411" y="21340"/>
                <wp:lineTo x="21411" y="0"/>
                <wp:lineTo x="0" y="0"/>
              </wp:wrapPolygon>
            </wp:wrapThrough>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171 x20 scale.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6825" cy="2159635"/>
                    </a:xfrm>
                    <a:prstGeom prst="rect">
                      <a:avLst/>
                    </a:prstGeom>
                  </pic:spPr>
                </pic:pic>
              </a:graphicData>
            </a:graphic>
            <wp14:sizeRelH relativeFrom="page">
              <wp14:pctWidth>0</wp14:pctWidth>
            </wp14:sizeRelH>
            <wp14:sizeRelV relativeFrom="page">
              <wp14:pctHeight>0</wp14:pctHeight>
            </wp14:sizeRelV>
          </wp:anchor>
        </w:drawing>
      </w:r>
      <w:r w:rsidRPr="00324B2A">
        <w:rPr>
          <w:noProof/>
          <w:sz w:val="24"/>
          <w:szCs w:val="24"/>
          <w:lang w:val="en-US" w:eastAsia="zh-CN"/>
        </w:rPr>
        <mc:AlternateContent>
          <mc:Choice Requires="wps">
            <w:drawing>
              <wp:anchor distT="0" distB="0" distL="114300" distR="114300" simplePos="0" relativeHeight="251682816" behindDoc="0" locked="0" layoutInCell="1" allowOverlap="1" wp14:anchorId="65E6493B" wp14:editId="4E944662">
                <wp:simplePos x="0" y="0"/>
                <wp:positionH relativeFrom="column">
                  <wp:posOffset>624840</wp:posOffset>
                </wp:positionH>
                <wp:positionV relativeFrom="paragraph">
                  <wp:posOffset>912495</wp:posOffset>
                </wp:positionV>
                <wp:extent cx="137160" cy="194310"/>
                <wp:effectExtent l="50800" t="50800" r="40640" b="34290"/>
                <wp:wrapNone/>
                <wp:docPr id="6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7160" cy="19431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2" o:spid="_x0000_s1026" type="#_x0000_t32" style="position:absolute;left:0;text-align:left;margin-left:49.2pt;margin-top:71.85pt;width:10.8pt;height:15.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" strokecolor="black [3213]" strokeweight="1pt">
                <v:stroke endarrow="open"/>
                <o:lock v:ext="edit" shapetype="f"/>
              </v:shape>
            </w:pict>
          </mc:Fallback>
        </mc:AlternateContent>
      </w:r>
      <w:r w:rsidRPr="00384EC2">
        <w:rPr>
          <w:sz w:val="24"/>
          <w:szCs w:val="24"/>
        </w:rPr>
        <w:t>13-171 dbdb control (c)</w:t>
      </w:r>
      <w:r w:rsidRPr="00384EC2">
        <w:rPr>
          <w:sz w:val="24"/>
          <w:szCs w:val="24"/>
        </w:rPr>
        <w:tab/>
      </w:r>
      <w:r w:rsidRPr="00384EC2">
        <w:rPr>
          <w:sz w:val="24"/>
          <w:szCs w:val="24"/>
        </w:rPr>
        <w:tab/>
      </w:r>
      <w:r w:rsidRPr="00384EC2">
        <w:rPr>
          <w:sz w:val="24"/>
          <w:szCs w:val="24"/>
        </w:rPr>
        <w:tab/>
      </w:r>
      <w:r w:rsidRPr="00384EC2">
        <w:rPr>
          <w:sz w:val="24"/>
          <w:szCs w:val="24"/>
        </w:rPr>
        <w:tab/>
        <w:t xml:space="preserve"> 13-175 dbdb empa (d)</w:t>
      </w:r>
    </w:p>
    <w:p w14:paraId="3FE33E48" w14:textId="77777777" w:rsidR="0050480C" w:rsidRPr="00384EC2" w:rsidRDefault="0050480C" w:rsidP="00F11B7C">
      <w:pPr>
        <w:jc w:val="both"/>
        <w:rPr>
          <w:sz w:val="24"/>
          <w:szCs w:val="24"/>
        </w:rPr>
      </w:pPr>
      <w:r w:rsidRPr="00384EC2">
        <w:rPr>
          <w:noProof/>
          <w:sz w:val="24"/>
          <w:szCs w:val="24"/>
          <w:lang w:val="en-US" w:eastAsia="zh-CN"/>
        </w:rPr>
        <mc:AlternateContent>
          <mc:Choice Requires="wps">
            <w:drawing>
              <wp:anchor distT="0" distB="0" distL="114300" distR="114300" simplePos="0" relativeHeight="251685888" behindDoc="0" locked="0" layoutInCell="1" allowOverlap="1" wp14:anchorId="295CF14C" wp14:editId="6DA1C653">
                <wp:simplePos x="0" y="0"/>
                <wp:positionH relativeFrom="column">
                  <wp:posOffset>1028700</wp:posOffset>
                </wp:positionH>
                <wp:positionV relativeFrom="paragraph">
                  <wp:posOffset>-680085</wp:posOffset>
                </wp:positionV>
                <wp:extent cx="228600" cy="254000"/>
                <wp:effectExtent l="0" t="50800" r="76200" b="25400"/>
                <wp:wrapNone/>
                <wp:docPr id="61" name="直线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8600" cy="254000"/>
                        </a:xfrm>
                        <a:prstGeom prst="straightConnector1">
                          <a:avLst/>
                        </a:prstGeom>
                        <a:ln w="12700" cmpd="sng">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线箭头连接符 45" o:spid="_x0000_s1026" type="#_x0000_t32" style="position:absolute;left:0;text-align:left;margin-left:81pt;margin-top:-53.5pt;width:18pt;height:20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" strokecolor="black [3200]" strokeweight="1pt">
                <v:stroke endarrow="open"/>
                <o:lock v:ext="edit" shapetype="f"/>
              </v:shape>
            </w:pict>
          </mc:Fallback>
        </mc:AlternateContent>
      </w:r>
      <w:r w:rsidRPr="00384EC2">
        <w:rPr>
          <w:noProof/>
          <w:sz w:val="24"/>
          <w:szCs w:val="24"/>
          <w:lang w:val="en-US" w:eastAsia="zh-CN"/>
        </w:rPr>
        <mc:AlternateContent>
          <mc:Choice Requires="wps">
            <w:drawing>
              <wp:anchor distT="4294967295" distB="4294967295" distL="114300" distR="114300" simplePos="0" relativeHeight="251689984" behindDoc="0" locked="0" layoutInCell="1" allowOverlap="1" wp14:anchorId="7242568F" wp14:editId="75FFA841">
                <wp:simplePos x="0" y="0"/>
                <wp:positionH relativeFrom="column">
                  <wp:posOffset>1828800</wp:posOffset>
                </wp:positionH>
                <wp:positionV relativeFrom="paragraph">
                  <wp:posOffset>-324486</wp:posOffset>
                </wp:positionV>
                <wp:extent cx="228600" cy="0"/>
                <wp:effectExtent l="50800" t="101600" r="0" b="127000"/>
                <wp:wrapNone/>
                <wp:docPr id="60" name="直线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ln w="12700" cmpd="sng">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线箭头连接符 51" o:spid="_x0000_s1026" type="#_x0000_t32" style="position:absolute;left:0;text-align:left;margin-left:2in;margin-top:-25.5pt;width:18pt;height:0;flip:x;z-index:2516899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" strokecolor="black [3200]" strokeweight="1pt">
                <v:stroke endarrow="open"/>
                <o:lock v:ext="edit" shapetype="f"/>
              </v:shape>
            </w:pict>
          </mc:Fallback>
        </mc:AlternateContent>
      </w:r>
      <w:r w:rsidRPr="00384EC2">
        <w:rPr>
          <w:sz w:val="24"/>
          <w:szCs w:val="24"/>
        </w:rPr>
        <w:t>Scale = 100µm</w:t>
      </w:r>
    </w:p>
    <w:p w14:paraId="0BD9371C" w14:textId="77777777" w:rsidR="0050480C" w:rsidRPr="00384EC2" w:rsidRDefault="0050480C" w:rsidP="00F11B7C">
      <w:pPr>
        <w:jc w:val="both"/>
        <w:rPr>
          <w:sz w:val="24"/>
          <w:szCs w:val="24"/>
        </w:rPr>
      </w:pPr>
      <w:r w:rsidRPr="00384EC2">
        <w:rPr>
          <w:b/>
          <w:sz w:val="24"/>
          <w:szCs w:val="24"/>
        </w:rPr>
        <w:t>Figure 18 a-d. PAS staining of each group in scale 100μm.</w:t>
      </w:r>
      <w:r w:rsidRPr="00384EC2">
        <w:rPr>
          <w:sz w:val="24"/>
          <w:szCs w:val="24"/>
        </w:rPr>
        <w:t xml:space="preserve"> Arrow indicated glomerular basement membrane thickening, circle indicates tubular damage. </w:t>
      </w:r>
    </w:p>
    <w:p w14:paraId="2723F6AE" w14:textId="77777777" w:rsidR="0050480C" w:rsidRPr="00384EC2" w:rsidRDefault="0050480C" w:rsidP="00F11B7C">
      <w:pPr>
        <w:jc w:val="both"/>
        <w:rPr>
          <w:rFonts w:cs="Times New Roman"/>
          <w:sz w:val="24"/>
          <w:szCs w:val="24"/>
        </w:rPr>
      </w:pPr>
    </w:p>
    <w:p w14:paraId="29BB2BF5" w14:textId="77777777" w:rsidR="0050480C" w:rsidRDefault="0050480C" w:rsidP="00F11B7C">
      <w:pPr>
        <w:jc w:val="both"/>
        <w:rPr>
          <w:sz w:val="24"/>
          <w:szCs w:val="24"/>
        </w:rPr>
      </w:pPr>
    </w:p>
    <w:p w14:paraId="20B32B5E" w14:textId="77777777" w:rsidR="00A01907" w:rsidRPr="00384EC2" w:rsidRDefault="00A01907" w:rsidP="00F11B7C">
      <w:pPr>
        <w:jc w:val="both"/>
        <w:rPr>
          <w:sz w:val="24"/>
          <w:szCs w:val="24"/>
        </w:rPr>
      </w:pPr>
    </w:p>
    <w:p w14:paraId="0C921911" w14:textId="77777777" w:rsidR="0050480C" w:rsidRPr="00384EC2" w:rsidRDefault="0050480C" w:rsidP="00F11B7C">
      <w:pPr>
        <w:jc w:val="both"/>
        <w:rPr>
          <w:sz w:val="24"/>
          <w:szCs w:val="24"/>
        </w:rPr>
      </w:pPr>
    </w:p>
    <w:p w14:paraId="5BD86A74" w14:textId="77777777" w:rsidR="0050480C" w:rsidRPr="00384EC2" w:rsidRDefault="0050480C" w:rsidP="00F11B7C">
      <w:pPr>
        <w:jc w:val="both"/>
        <w:rPr>
          <w:b/>
          <w:sz w:val="24"/>
          <w:szCs w:val="24"/>
        </w:rPr>
      </w:pPr>
      <w:r w:rsidRPr="00384EC2">
        <w:rPr>
          <w:b/>
          <w:sz w:val="24"/>
          <w:szCs w:val="24"/>
        </w:rPr>
        <w:t>Discussion</w:t>
      </w:r>
    </w:p>
    <w:p w14:paraId="1878D6B5" w14:textId="7811F67C" w:rsidR="0050480C" w:rsidRPr="00384EC2" w:rsidRDefault="0050480C" w:rsidP="00F11B7C">
      <w:pPr>
        <w:jc w:val="both"/>
        <w:rPr>
          <w:sz w:val="24"/>
          <w:szCs w:val="24"/>
        </w:rPr>
      </w:pPr>
      <w:r w:rsidRPr="00384EC2">
        <w:rPr>
          <w:sz w:val="24"/>
          <w:szCs w:val="24"/>
        </w:rPr>
        <w:t>The aims of this study were to determine the effects of SGLT2 inhibition on renal function in T2DM mice and also on glucose transporter expression in kidney. The findings showed that</w:t>
      </w:r>
      <w:r w:rsidR="00E02C1F">
        <w:rPr>
          <w:sz w:val="24"/>
          <w:szCs w:val="24"/>
        </w:rPr>
        <w:t xml:space="preserve"> the diabetic mice that were treated with</w:t>
      </w:r>
      <w:r w:rsidRPr="00384EC2">
        <w:rPr>
          <w:sz w:val="24"/>
          <w:szCs w:val="24"/>
        </w:rPr>
        <w:t xml:space="preserve"> EMPA</w:t>
      </w:r>
      <w:r w:rsidR="00E02C1F">
        <w:rPr>
          <w:sz w:val="24"/>
          <w:szCs w:val="24"/>
        </w:rPr>
        <w:t xml:space="preserve"> were observed to have a thinner</w:t>
      </w:r>
      <w:r w:rsidRPr="00384EC2">
        <w:rPr>
          <w:sz w:val="24"/>
          <w:szCs w:val="24"/>
        </w:rPr>
        <w:t xml:space="preserve"> glomerular basement membrane</w:t>
      </w:r>
      <w:r w:rsidR="00E02C1F">
        <w:rPr>
          <w:sz w:val="24"/>
          <w:szCs w:val="24"/>
        </w:rPr>
        <w:t xml:space="preserve"> compared to that of the diabetic control group</w:t>
      </w:r>
      <w:r w:rsidRPr="00384EC2">
        <w:rPr>
          <w:sz w:val="24"/>
          <w:szCs w:val="24"/>
        </w:rPr>
        <w:t xml:space="preserve"> based on</w:t>
      </w:r>
      <w:r w:rsidR="00E02C1F">
        <w:rPr>
          <w:sz w:val="24"/>
          <w:szCs w:val="24"/>
        </w:rPr>
        <w:t xml:space="preserve"> the</w:t>
      </w:r>
      <w:r w:rsidRPr="00384EC2">
        <w:rPr>
          <w:sz w:val="24"/>
          <w:szCs w:val="24"/>
        </w:rPr>
        <w:t xml:space="preserve"> PAS staining result</w:t>
      </w:r>
      <w:r w:rsidR="00E02C1F">
        <w:rPr>
          <w:sz w:val="24"/>
          <w:szCs w:val="24"/>
        </w:rPr>
        <w:t>. Furthermore,</w:t>
      </w:r>
      <w:r w:rsidRPr="00384EC2">
        <w:rPr>
          <w:sz w:val="24"/>
          <w:szCs w:val="24"/>
        </w:rPr>
        <w:t xml:space="preserve"> KIM-1 in western blot results did not have high expression</w:t>
      </w:r>
      <w:r w:rsidR="00E02C1F">
        <w:rPr>
          <w:sz w:val="24"/>
          <w:szCs w:val="24"/>
        </w:rPr>
        <w:t xml:space="preserve"> in the treatment group compared to the </w:t>
      </w:r>
      <w:r w:rsidR="008664A2">
        <w:rPr>
          <w:sz w:val="24"/>
          <w:szCs w:val="24"/>
        </w:rPr>
        <w:t>control</w:t>
      </w:r>
      <w:r w:rsidR="008664A2" w:rsidRPr="00384EC2">
        <w:rPr>
          <w:sz w:val="24"/>
          <w:szCs w:val="24"/>
        </w:rPr>
        <w:t>,</w:t>
      </w:r>
      <w:r w:rsidRPr="00384EC2">
        <w:rPr>
          <w:sz w:val="24"/>
          <w:szCs w:val="24"/>
        </w:rPr>
        <w:t xml:space="preserve"> which means it might help to protect the kidney cell.</w:t>
      </w:r>
    </w:p>
    <w:p w14:paraId="6ED1AD2D" w14:textId="046F1439" w:rsidR="0050480C" w:rsidRPr="00384EC2" w:rsidRDefault="00942859" w:rsidP="00F11B7C">
      <w:pPr>
        <w:jc w:val="both"/>
        <w:rPr>
          <w:sz w:val="24"/>
          <w:szCs w:val="24"/>
        </w:rPr>
      </w:pPr>
      <w:r>
        <w:rPr>
          <w:sz w:val="24"/>
          <w:szCs w:val="24"/>
        </w:rPr>
        <w:t xml:space="preserve">As expected, </w:t>
      </w:r>
      <w:r w:rsidRPr="00384EC2">
        <w:rPr>
          <w:sz w:val="24"/>
          <w:szCs w:val="24"/>
        </w:rPr>
        <w:t>the</w:t>
      </w:r>
      <w:r w:rsidR="0050480C" w:rsidRPr="00384EC2">
        <w:rPr>
          <w:sz w:val="24"/>
          <w:szCs w:val="24"/>
        </w:rPr>
        <w:t xml:space="preserve"> fasting glucose levels were reduced after EMPA </w:t>
      </w:r>
      <w:r w:rsidR="00D325BC">
        <w:rPr>
          <w:sz w:val="24"/>
          <w:szCs w:val="24"/>
        </w:rPr>
        <w:t xml:space="preserve">treatment </w:t>
      </w:r>
      <w:r w:rsidR="0050480C" w:rsidRPr="00384EC2">
        <w:rPr>
          <w:sz w:val="24"/>
          <w:szCs w:val="24"/>
        </w:rPr>
        <w:t>and co-therapy (EMPA + metformin) in diabetic mice</w:t>
      </w:r>
      <w:r>
        <w:rPr>
          <w:sz w:val="24"/>
          <w:szCs w:val="24"/>
        </w:rPr>
        <w:t xml:space="preserve"> with</w:t>
      </w:r>
      <w:r w:rsidR="0050480C" w:rsidRPr="00384EC2">
        <w:rPr>
          <w:sz w:val="24"/>
          <w:szCs w:val="24"/>
        </w:rPr>
        <w:t xml:space="preserve"> no </w:t>
      </w:r>
      <w:r w:rsidRPr="00384EC2">
        <w:rPr>
          <w:sz w:val="24"/>
          <w:szCs w:val="24"/>
        </w:rPr>
        <w:t>difference between</w:t>
      </w:r>
      <w:r w:rsidR="0050480C" w:rsidRPr="00384EC2">
        <w:rPr>
          <w:sz w:val="24"/>
          <w:szCs w:val="24"/>
        </w:rPr>
        <w:t xml:space="preserve"> the two treatments, mean</w:t>
      </w:r>
      <w:r>
        <w:rPr>
          <w:sz w:val="24"/>
          <w:szCs w:val="24"/>
        </w:rPr>
        <w:t>ing</w:t>
      </w:r>
      <w:r w:rsidR="0050480C" w:rsidRPr="00384EC2">
        <w:rPr>
          <w:sz w:val="24"/>
          <w:szCs w:val="24"/>
        </w:rPr>
        <w:t xml:space="preserve"> it </w:t>
      </w:r>
      <w:r>
        <w:rPr>
          <w:sz w:val="24"/>
          <w:szCs w:val="24"/>
        </w:rPr>
        <w:t>i</w:t>
      </w:r>
      <w:r w:rsidR="0050480C" w:rsidRPr="00384EC2">
        <w:rPr>
          <w:sz w:val="24"/>
          <w:szCs w:val="24"/>
        </w:rPr>
        <w:t xml:space="preserve">s </w:t>
      </w:r>
      <w:r w:rsidRPr="00384EC2">
        <w:rPr>
          <w:sz w:val="24"/>
          <w:szCs w:val="24"/>
        </w:rPr>
        <w:t>unclear which</w:t>
      </w:r>
      <w:r w:rsidR="0050480C" w:rsidRPr="00384EC2">
        <w:rPr>
          <w:sz w:val="24"/>
          <w:szCs w:val="24"/>
        </w:rPr>
        <w:t xml:space="preserve"> treatment was more efficient.</w:t>
      </w:r>
    </w:p>
    <w:p w14:paraId="7CED85DD" w14:textId="6429EBC1" w:rsidR="0050480C" w:rsidRPr="00384EC2" w:rsidRDefault="0050480C" w:rsidP="00F11B7C">
      <w:pPr>
        <w:jc w:val="both"/>
        <w:rPr>
          <w:sz w:val="24"/>
          <w:szCs w:val="24"/>
        </w:rPr>
      </w:pPr>
      <w:r w:rsidRPr="00384EC2">
        <w:rPr>
          <w:sz w:val="24"/>
          <w:szCs w:val="24"/>
        </w:rPr>
        <w:t>However, according to oral glucose tolerance test (OGTT), co-therapy for diabetic mice had the highest efficacy for glucose clearance in blood.</w:t>
      </w:r>
      <w:r w:rsidR="00942859">
        <w:rPr>
          <w:sz w:val="24"/>
          <w:szCs w:val="24"/>
        </w:rPr>
        <w:t xml:space="preserve"> </w:t>
      </w:r>
      <w:r w:rsidR="00D91D5C">
        <w:rPr>
          <w:sz w:val="24"/>
          <w:szCs w:val="24"/>
        </w:rPr>
        <w:t>T</w:t>
      </w:r>
      <w:r w:rsidRPr="00384EC2">
        <w:rPr>
          <w:sz w:val="24"/>
          <w:szCs w:val="24"/>
        </w:rPr>
        <w:t>he co-administration of metformin and EMPA enhances the effect</w:t>
      </w:r>
      <w:r w:rsidR="00942859">
        <w:rPr>
          <w:sz w:val="24"/>
          <w:szCs w:val="24"/>
        </w:rPr>
        <w:t>iveness</w:t>
      </w:r>
      <w:r w:rsidRPr="00384EC2">
        <w:rPr>
          <w:sz w:val="24"/>
          <w:szCs w:val="24"/>
        </w:rPr>
        <w:t xml:space="preserve"> of</w:t>
      </w:r>
      <w:r w:rsidR="00942859">
        <w:rPr>
          <w:sz w:val="24"/>
          <w:szCs w:val="24"/>
        </w:rPr>
        <w:t xml:space="preserve"> the</w:t>
      </w:r>
      <w:r w:rsidRPr="00384EC2">
        <w:rPr>
          <w:sz w:val="24"/>
          <w:szCs w:val="24"/>
        </w:rPr>
        <w:t xml:space="preserve"> treatment, which elicits the biological or medicinal response in a tissue system, animal or human [13]. </w:t>
      </w:r>
      <w:r w:rsidR="00942859">
        <w:rPr>
          <w:sz w:val="24"/>
          <w:szCs w:val="24"/>
        </w:rPr>
        <w:t>M</w:t>
      </w:r>
      <w:r w:rsidRPr="00384EC2">
        <w:rPr>
          <w:sz w:val="24"/>
          <w:szCs w:val="24"/>
        </w:rPr>
        <w:t>etformin mono-therapy did not give any significant effect on treating hyperglycemia in the weekly fasting blood glucose test or oral glucose tolerance test. Although metformin works in the liver to inhibit gluconeogenesis</w:t>
      </w:r>
      <w:r w:rsidR="00942859">
        <w:rPr>
          <w:sz w:val="24"/>
          <w:szCs w:val="24"/>
        </w:rPr>
        <w:t xml:space="preserve"> in order</w:t>
      </w:r>
      <w:r w:rsidRPr="00384EC2">
        <w:rPr>
          <w:sz w:val="24"/>
          <w:szCs w:val="24"/>
        </w:rPr>
        <w:t xml:space="preserve"> to treat hyperglycemia and remit T2DM, most patients need further treatments to maintain normal or near-normal glycaemia [12]. Therefore, co-administration</w:t>
      </w:r>
      <w:r w:rsidR="00A81DEB">
        <w:rPr>
          <w:sz w:val="24"/>
          <w:szCs w:val="24"/>
        </w:rPr>
        <w:t xml:space="preserve"> </w:t>
      </w:r>
      <w:r w:rsidRPr="00384EC2">
        <w:rPr>
          <w:sz w:val="24"/>
          <w:szCs w:val="24"/>
        </w:rPr>
        <w:t>was the most efficient treatment for</w:t>
      </w:r>
      <w:r w:rsidR="00A81DEB">
        <w:rPr>
          <w:sz w:val="24"/>
          <w:szCs w:val="24"/>
        </w:rPr>
        <w:t xml:space="preserve"> reducing blood glucose</w:t>
      </w:r>
      <w:r w:rsidRPr="00384EC2">
        <w:rPr>
          <w:sz w:val="24"/>
          <w:szCs w:val="24"/>
        </w:rPr>
        <w:t xml:space="preserve"> than mono-therapies.</w:t>
      </w:r>
    </w:p>
    <w:p w14:paraId="3F356C7E" w14:textId="37463CEE" w:rsidR="0050480C" w:rsidRPr="00384EC2" w:rsidRDefault="0050480C" w:rsidP="00F11B7C">
      <w:pPr>
        <w:jc w:val="both"/>
        <w:rPr>
          <w:sz w:val="24"/>
          <w:szCs w:val="24"/>
        </w:rPr>
      </w:pPr>
      <w:r w:rsidRPr="00384EC2">
        <w:rPr>
          <w:sz w:val="24"/>
          <w:szCs w:val="24"/>
        </w:rPr>
        <w:t>There was a trend for</w:t>
      </w:r>
      <w:r w:rsidR="00A81DEB">
        <w:rPr>
          <w:sz w:val="24"/>
          <w:szCs w:val="24"/>
        </w:rPr>
        <w:t xml:space="preserve"> </w:t>
      </w:r>
      <w:r w:rsidR="00AE333F">
        <w:rPr>
          <w:sz w:val="24"/>
          <w:szCs w:val="24"/>
        </w:rPr>
        <w:t xml:space="preserve">the </w:t>
      </w:r>
      <w:r w:rsidR="00A81DEB">
        <w:rPr>
          <w:sz w:val="24"/>
          <w:szCs w:val="24"/>
        </w:rPr>
        <w:t>diabetic</w:t>
      </w:r>
      <w:r w:rsidRPr="00384EC2">
        <w:rPr>
          <w:sz w:val="24"/>
          <w:szCs w:val="24"/>
        </w:rPr>
        <w:t xml:space="preserve"> control</w:t>
      </w:r>
      <w:r w:rsidR="00AE333F">
        <w:rPr>
          <w:sz w:val="24"/>
          <w:szCs w:val="24"/>
        </w:rPr>
        <w:t xml:space="preserve"> group</w:t>
      </w:r>
      <w:r w:rsidRPr="00384EC2">
        <w:rPr>
          <w:sz w:val="24"/>
          <w:szCs w:val="24"/>
        </w:rPr>
        <w:t xml:space="preserve"> to hyperfilter </w:t>
      </w:r>
      <w:r w:rsidR="00A81DEB">
        <w:rPr>
          <w:sz w:val="24"/>
          <w:szCs w:val="24"/>
        </w:rPr>
        <w:t>(</w:t>
      </w:r>
      <w:r w:rsidR="00AE333F">
        <w:rPr>
          <w:sz w:val="24"/>
          <w:szCs w:val="24"/>
        </w:rPr>
        <w:t xml:space="preserve">increased </w:t>
      </w:r>
      <w:r w:rsidR="00A81DEB">
        <w:rPr>
          <w:sz w:val="24"/>
          <w:szCs w:val="24"/>
        </w:rPr>
        <w:t xml:space="preserve">GFR) </w:t>
      </w:r>
      <w:r w:rsidRPr="00384EC2">
        <w:rPr>
          <w:sz w:val="24"/>
          <w:szCs w:val="24"/>
        </w:rPr>
        <w:t xml:space="preserve">compared to </w:t>
      </w:r>
      <w:r w:rsidR="00A81DEB">
        <w:rPr>
          <w:sz w:val="24"/>
          <w:szCs w:val="24"/>
        </w:rPr>
        <w:t>healthy mice</w:t>
      </w:r>
      <w:r w:rsidRPr="00384EC2">
        <w:rPr>
          <w:sz w:val="24"/>
          <w:szCs w:val="24"/>
        </w:rPr>
        <w:t>, but</w:t>
      </w:r>
      <w:r w:rsidR="00AE333F">
        <w:rPr>
          <w:sz w:val="24"/>
          <w:szCs w:val="24"/>
        </w:rPr>
        <w:t xml:space="preserve"> was</w:t>
      </w:r>
      <w:r w:rsidRPr="00384EC2">
        <w:rPr>
          <w:sz w:val="24"/>
          <w:szCs w:val="24"/>
        </w:rPr>
        <w:t xml:space="preserve"> not significant. All the treatments for diabetic mice reduced GFR compared with the </w:t>
      </w:r>
      <w:r w:rsidR="00EF6B89">
        <w:rPr>
          <w:sz w:val="24"/>
          <w:szCs w:val="24"/>
        </w:rPr>
        <w:t xml:space="preserve">diabetic </w:t>
      </w:r>
      <w:r w:rsidRPr="00384EC2">
        <w:rPr>
          <w:sz w:val="24"/>
          <w:szCs w:val="24"/>
        </w:rPr>
        <w:t xml:space="preserve">control, but the only significant difference was in the metformin group. The reasons </w:t>
      </w:r>
      <w:r w:rsidR="00AE333F">
        <w:rPr>
          <w:sz w:val="24"/>
          <w:szCs w:val="24"/>
        </w:rPr>
        <w:t>for</w:t>
      </w:r>
      <w:r w:rsidRPr="00384EC2">
        <w:rPr>
          <w:sz w:val="24"/>
          <w:szCs w:val="24"/>
        </w:rPr>
        <w:t xml:space="preserve"> hyperfiltration in diabet</w:t>
      </w:r>
      <w:r w:rsidR="00AE333F">
        <w:rPr>
          <w:sz w:val="24"/>
          <w:szCs w:val="24"/>
        </w:rPr>
        <w:t>ic</w:t>
      </w:r>
      <w:r w:rsidRPr="00384EC2">
        <w:rPr>
          <w:sz w:val="24"/>
          <w:szCs w:val="24"/>
        </w:rPr>
        <w:t xml:space="preserve"> mice are caused by </w:t>
      </w:r>
      <w:r w:rsidR="00AE333F">
        <w:rPr>
          <w:sz w:val="24"/>
          <w:szCs w:val="24"/>
        </w:rPr>
        <w:t>increased</w:t>
      </w:r>
      <w:r w:rsidRPr="00384EC2">
        <w:rPr>
          <w:sz w:val="24"/>
          <w:szCs w:val="24"/>
        </w:rPr>
        <w:t xml:space="preserve"> glucose and sodium </w:t>
      </w:r>
      <w:r w:rsidR="00D91D5C">
        <w:rPr>
          <w:sz w:val="24"/>
          <w:szCs w:val="24"/>
        </w:rPr>
        <w:t>reabsorption</w:t>
      </w:r>
      <w:r w:rsidRPr="00384EC2">
        <w:rPr>
          <w:sz w:val="24"/>
          <w:szCs w:val="24"/>
        </w:rPr>
        <w:t xml:space="preserve"> into </w:t>
      </w:r>
      <w:r w:rsidR="00AE333F">
        <w:rPr>
          <w:sz w:val="24"/>
          <w:szCs w:val="24"/>
        </w:rPr>
        <w:t>PTCs.</w:t>
      </w:r>
      <w:r w:rsidRPr="00384EC2">
        <w:rPr>
          <w:sz w:val="24"/>
          <w:szCs w:val="24"/>
        </w:rPr>
        <w:t xml:space="preserve"> </w:t>
      </w:r>
      <w:r w:rsidR="00D91D5C">
        <w:rPr>
          <w:sz w:val="24"/>
          <w:szCs w:val="24"/>
        </w:rPr>
        <w:t xml:space="preserve">This </w:t>
      </w:r>
      <w:r w:rsidR="00AE333F">
        <w:rPr>
          <w:sz w:val="24"/>
          <w:szCs w:val="24"/>
        </w:rPr>
        <w:t>will</w:t>
      </w:r>
      <w:r w:rsidRPr="00384EC2">
        <w:rPr>
          <w:sz w:val="24"/>
          <w:szCs w:val="24"/>
        </w:rPr>
        <w:t xml:space="preserve"> </w:t>
      </w:r>
      <w:r w:rsidR="00AE333F">
        <w:rPr>
          <w:sz w:val="24"/>
          <w:szCs w:val="24"/>
        </w:rPr>
        <w:t>result in a</w:t>
      </w:r>
      <w:r w:rsidRPr="00384EC2">
        <w:rPr>
          <w:sz w:val="24"/>
          <w:szCs w:val="24"/>
        </w:rPr>
        <w:t xml:space="preserve"> reduction in Na</w:t>
      </w:r>
      <w:r w:rsidRPr="00384EC2">
        <w:rPr>
          <w:sz w:val="24"/>
          <w:szCs w:val="24"/>
          <w:vertAlign w:val="superscript"/>
        </w:rPr>
        <w:t>+</w:t>
      </w:r>
      <w:r w:rsidRPr="00384EC2">
        <w:rPr>
          <w:sz w:val="24"/>
          <w:szCs w:val="24"/>
        </w:rPr>
        <w:t xml:space="preserve"> delivery to</w:t>
      </w:r>
      <w:r w:rsidR="00AE333F">
        <w:rPr>
          <w:sz w:val="24"/>
          <w:szCs w:val="24"/>
        </w:rPr>
        <w:t xml:space="preserve"> the</w:t>
      </w:r>
      <w:r w:rsidRPr="00384EC2">
        <w:rPr>
          <w:sz w:val="24"/>
          <w:szCs w:val="24"/>
        </w:rPr>
        <w:t xml:space="preserve"> macula densa, which</w:t>
      </w:r>
      <w:r w:rsidR="00AE333F">
        <w:rPr>
          <w:sz w:val="24"/>
          <w:szCs w:val="24"/>
        </w:rPr>
        <w:t xml:space="preserve"> will</w:t>
      </w:r>
      <w:r w:rsidRPr="00384EC2">
        <w:rPr>
          <w:sz w:val="24"/>
          <w:szCs w:val="24"/>
        </w:rPr>
        <w:t xml:space="preserve"> reduce Na-Cl-K concentration at macula densa, and through tubuloglomerular feedback w</w:t>
      </w:r>
      <w:r w:rsidR="00AE333F">
        <w:rPr>
          <w:sz w:val="24"/>
          <w:szCs w:val="24"/>
        </w:rPr>
        <w:t>ill</w:t>
      </w:r>
      <w:r w:rsidRPr="00384EC2">
        <w:rPr>
          <w:sz w:val="24"/>
          <w:szCs w:val="24"/>
        </w:rPr>
        <w:t xml:space="preserve"> decrease the hydrostatic pressure in </w:t>
      </w:r>
      <w:r w:rsidR="00EF6B89">
        <w:rPr>
          <w:sz w:val="24"/>
          <w:szCs w:val="24"/>
        </w:rPr>
        <w:t xml:space="preserve">glomerular </w:t>
      </w:r>
      <w:r w:rsidRPr="00384EC2">
        <w:rPr>
          <w:sz w:val="24"/>
          <w:szCs w:val="24"/>
        </w:rPr>
        <w:t>space and increase the GFR. The</w:t>
      </w:r>
      <w:r w:rsidR="00A81DEB">
        <w:rPr>
          <w:sz w:val="24"/>
          <w:szCs w:val="24"/>
        </w:rPr>
        <w:t xml:space="preserve">refore the </w:t>
      </w:r>
      <w:r w:rsidR="00AE333F">
        <w:rPr>
          <w:sz w:val="24"/>
          <w:szCs w:val="24"/>
        </w:rPr>
        <w:t>reduction</w:t>
      </w:r>
      <w:r w:rsidR="00A81DEB">
        <w:rPr>
          <w:sz w:val="24"/>
          <w:szCs w:val="24"/>
        </w:rPr>
        <w:t xml:space="preserve"> of GFR after treatment</w:t>
      </w:r>
      <w:r w:rsidR="0079521A">
        <w:rPr>
          <w:sz w:val="24"/>
          <w:szCs w:val="24"/>
        </w:rPr>
        <w:t>s</w:t>
      </w:r>
      <w:r w:rsidR="00A81DEB">
        <w:rPr>
          <w:sz w:val="24"/>
          <w:szCs w:val="24"/>
        </w:rPr>
        <w:t xml:space="preserve"> (</w:t>
      </w:r>
      <w:r w:rsidRPr="00384EC2">
        <w:rPr>
          <w:sz w:val="24"/>
          <w:szCs w:val="24"/>
        </w:rPr>
        <w:t>EMPA group and co-therapy group</w:t>
      </w:r>
      <w:r w:rsidR="00A81DEB">
        <w:rPr>
          <w:sz w:val="24"/>
          <w:szCs w:val="24"/>
        </w:rPr>
        <w:t>)</w:t>
      </w:r>
      <w:r w:rsidRPr="00384EC2">
        <w:rPr>
          <w:sz w:val="24"/>
          <w:szCs w:val="24"/>
        </w:rPr>
        <w:t xml:space="preserve"> might</w:t>
      </w:r>
      <w:r w:rsidR="00AE333F">
        <w:rPr>
          <w:sz w:val="24"/>
          <w:szCs w:val="24"/>
        </w:rPr>
        <w:t xml:space="preserve"> be</w:t>
      </w:r>
      <w:r w:rsidRPr="00384EC2">
        <w:rPr>
          <w:sz w:val="24"/>
          <w:szCs w:val="24"/>
        </w:rPr>
        <w:t xml:space="preserve"> because</w:t>
      </w:r>
      <w:r w:rsidR="00AE333F">
        <w:rPr>
          <w:sz w:val="24"/>
          <w:szCs w:val="24"/>
        </w:rPr>
        <w:t xml:space="preserve"> a</w:t>
      </w:r>
      <w:r w:rsidR="00B44864">
        <w:rPr>
          <w:sz w:val="24"/>
          <w:szCs w:val="24"/>
        </w:rPr>
        <w:t xml:space="preserve"> reduc</w:t>
      </w:r>
      <w:r w:rsidR="00AE333F">
        <w:rPr>
          <w:sz w:val="24"/>
          <w:szCs w:val="24"/>
        </w:rPr>
        <w:t>tion of</w:t>
      </w:r>
      <w:r w:rsidR="00B44864">
        <w:rPr>
          <w:sz w:val="24"/>
          <w:szCs w:val="24"/>
        </w:rPr>
        <w:t xml:space="preserve"> glucose and Na+ reabsorption lead</w:t>
      </w:r>
      <w:r w:rsidR="00AE333F">
        <w:rPr>
          <w:sz w:val="24"/>
          <w:szCs w:val="24"/>
        </w:rPr>
        <w:t>ing</w:t>
      </w:r>
      <w:r w:rsidR="00B44864">
        <w:rPr>
          <w:sz w:val="24"/>
          <w:szCs w:val="24"/>
        </w:rPr>
        <w:t xml:space="preserve"> to</w:t>
      </w:r>
      <w:r w:rsidR="00AE333F">
        <w:rPr>
          <w:sz w:val="24"/>
          <w:szCs w:val="24"/>
        </w:rPr>
        <w:t xml:space="preserve"> an</w:t>
      </w:r>
      <w:r w:rsidR="00B44864">
        <w:rPr>
          <w:sz w:val="24"/>
          <w:szCs w:val="24"/>
        </w:rPr>
        <w:t xml:space="preserve"> increase</w:t>
      </w:r>
      <w:r w:rsidR="00AE333F">
        <w:rPr>
          <w:sz w:val="24"/>
          <w:szCs w:val="24"/>
        </w:rPr>
        <w:t xml:space="preserve"> in</w:t>
      </w:r>
      <w:r w:rsidR="00B44864">
        <w:rPr>
          <w:sz w:val="24"/>
          <w:szCs w:val="24"/>
        </w:rPr>
        <w:t xml:space="preserve"> Na+ delivery to macula densa and </w:t>
      </w:r>
      <w:r w:rsidR="00B44864" w:rsidRPr="00384EC2">
        <w:rPr>
          <w:sz w:val="24"/>
          <w:szCs w:val="24"/>
        </w:rPr>
        <w:t>causes a drop in</w:t>
      </w:r>
      <w:r w:rsidR="00B44864">
        <w:rPr>
          <w:sz w:val="24"/>
          <w:szCs w:val="24"/>
        </w:rPr>
        <w:t>GFR. The result</w:t>
      </w:r>
      <w:r w:rsidR="00AE333F">
        <w:rPr>
          <w:sz w:val="24"/>
          <w:szCs w:val="24"/>
        </w:rPr>
        <w:t>s</w:t>
      </w:r>
      <w:r w:rsidR="00B44864">
        <w:rPr>
          <w:sz w:val="24"/>
          <w:szCs w:val="24"/>
        </w:rPr>
        <w:t xml:space="preserve"> mean</w:t>
      </w:r>
      <w:r w:rsidR="00AE333F">
        <w:rPr>
          <w:sz w:val="24"/>
          <w:szCs w:val="24"/>
        </w:rPr>
        <w:t xml:space="preserve"> that</w:t>
      </w:r>
      <w:r w:rsidR="00B44864">
        <w:rPr>
          <w:sz w:val="24"/>
          <w:szCs w:val="24"/>
        </w:rPr>
        <w:t xml:space="preserve"> after treatment, GFR dropped and restored kidney function</w:t>
      </w:r>
      <w:r w:rsidR="00AE333F">
        <w:rPr>
          <w:sz w:val="24"/>
          <w:szCs w:val="24"/>
        </w:rPr>
        <w:t>, which</w:t>
      </w:r>
      <w:r w:rsidR="00B44864">
        <w:rPr>
          <w:sz w:val="24"/>
          <w:szCs w:val="24"/>
        </w:rPr>
        <w:t xml:space="preserve"> w</w:t>
      </w:r>
      <w:r w:rsidR="00AE333F">
        <w:rPr>
          <w:sz w:val="24"/>
          <w:szCs w:val="24"/>
        </w:rPr>
        <w:t>as</w:t>
      </w:r>
      <w:r w:rsidR="00B44864">
        <w:rPr>
          <w:sz w:val="24"/>
          <w:szCs w:val="24"/>
        </w:rPr>
        <w:t xml:space="preserve"> disrupted by </w:t>
      </w:r>
      <w:r w:rsidR="00AE333F">
        <w:rPr>
          <w:sz w:val="24"/>
          <w:szCs w:val="24"/>
        </w:rPr>
        <w:t>T2DM</w:t>
      </w:r>
      <w:r w:rsidR="00B44864">
        <w:rPr>
          <w:sz w:val="24"/>
          <w:szCs w:val="24"/>
        </w:rPr>
        <w:t xml:space="preserve">. </w:t>
      </w:r>
    </w:p>
    <w:p w14:paraId="39791E85" w14:textId="33401177" w:rsidR="00B44864" w:rsidRDefault="00EF6B89" w:rsidP="00F11B7C">
      <w:pPr>
        <w:jc w:val="both"/>
        <w:rPr>
          <w:sz w:val="24"/>
          <w:szCs w:val="24"/>
        </w:rPr>
      </w:pPr>
      <w:r>
        <w:rPr>
          <w:sz w:val="24"/>
          <w:szCs w:val="24"/>
        </w:rPr>
        <w:t xml:space="preserve">In western blot result, </w:t>
      </w:r>
      <w:r w:rsidR="0050480C" w:rsidRPr="00384EC2">
        <w:rPr>
          <w:sz w:val="24"/>
          <w:szCs w:val="24"/>
        </w:rPr>
        <w:t xml:space="preserve">the protein expression of kidney injury molecule (KIM) -1 was greater in </w:t>
      </w:r>
      <w:r>
        <w:rPr>
          <w:sz w:val="24"/>
          <w:szCs w:val="24"/>
        </w:rPr>
        <w:t xml:space="preserve">healthy </w:t>
      </w:r>
      <w:r w:rsidR="0050480C" w:rsidRPr="00384EC2">
        <w:rPr>
          <w:sz w:val="24"/>
          <w:szCs w:val="24"/>
        </w:rPr>
        <w:t xml:space="preserve">EMPA and </w:t>
      </w:r>
      <w:r>
        <w:rPr>
          <w:sz w:val="24"/>
          <w:szCs w:val="24"/>
        </w:rPr>
        <w:t xml:space="preserve">diabetic </w:t>
      </w:r>
      <w:r w:rsidR="0050480C" w:rsidRPr="00384EC2">
        <w:rPr>
          <w:sz w:val="24"/>
          <w:szCs w:val="24"/>
        </w:rPr>
        <w:t>control</w:t>
      </w:r>
      <w:r>
        <w:rPr>
          <w:sz w:val="24"/>
          <w:szCs w:val="24"/>
        </w:rPr>
        <w:t xml:space="preserve"> groups</w:t>
      </w:r>
      <w:r w:rsidR="0050480C" w:rsidRPr="00384EC2">
        <w:rPr>
          <w:sz w:val="24"/>
          <w:szCs w:val="24"/>
        </w:rPr>
        <w:t>, which</w:t>
      </w:r>
      <w:r w:rsidR="0079521A">
        <w:rPr>
          <w:sz w:val="24"/>
          <w:szCs w:val="24"/>
        </w:rPr>
        <w:t xml:space="preserve"> suggested</w:t>
      </w:r>
      <w:r w:rsidR="00881B0B">
        <w:rPr>
          <w:sz w:val="24"/>
          <w:szCs w:val="24"/>
        </w:rPr>
        <w:t xml:space="preserve"> a presence of</w:t>
      </w:r>
      <w:r w:rsidR="0050480C" w:rsidRPr="00384EC2">
        <w:rPr>
          <w:sz w:val="24"/>
          <w:szCs w:val="24"/>
        </w:rPr>
        <w:t xml:space="preserve"> kidney injury. As hyper</w:t>
      </w:r>
      <w:r>
        <w:rPr>
          <w:sz w:val="24"/>
          <w:szCs w:val="24"/>
        </w:rPr>
        <w:t>-</w:t>
      </w:r>
      <w:r w:rsidR="0050480C" w:rsidRPr="00384EC2">
        <w:rPr>
          <w:sz w:val="24"/>
          <w:szCs w:val="24"/>
        </w:rPr>
        <w:t xml:space="preserve">glycemia is known to damage kidney cells and thicken the glomerular basement membrane </w:t>
      </w:r>
      <w:r w:rsidR="005310C4">
        <w:rPr>
          <w:sz w:val="24"/>
          <w:szCs w:val="24"/>
        </w:rPr>
        <w:t xml:space="preserve">(nephropathy), </w:t>
      </w:r>
      <w:r w:rsidR="0050480C" w:rsidRPr="00384EC2">
        <w:rPr>
          <w:sz w:val="24"/>
          <w:szCs w:val="24"/>
        </w:rPr>
        <w:t xml:space="preserve">which </w:t>
      </w:r>
      <w:r w:rsidR="00881B0B">
        <w:rPr>
          <w:sz w:val="24"/>
          <w:szCs w:val="24"/>
        </w:rPr>
        <w:t>w</w:t>
      </w:r>
      <w:r w:rsidR="0050480C" w:rsidRPr="00384EC2">
        <w:rPr>
          <w:sz w:val="24"/>
          <w:szCs w:val="24"/>
        </w:rPr>
        <w:t xml:space="preserve">as observed from the PAS stains results [9], it might explain why KIM-1 protein expression was raised in </w:t>
      </w:r>
      <w:r>
        <w:rPr>
          <w:sz w:val="24"/>
          <w:szCs w:val="24"/>
        </w:rPr>
        <w:t xml:space="preserve">diabetic </w:t>
      </w:r>
      <w:r w:rsidR="0050480C" w:rsidRPr="00384EC2">
        <w:rPr>
          <w:sz w:val="24"/>
          <w:szCs w:val="24"/>
        </w:rPr>
        <w:t xml:space="preserve">control group. </w:t>
      </w:r>
    </w:p>
    <w:p w14:paraId="7F8FE554" w14:textId="3B03DBFB" w:rsidR="0050480C" w:rsidRPr="00384EC2" w:rsidRDefault="0050480C" w:rsidP="00F11B7C">
      <w:pPr>
        <w:jc w:val="both"/>
        <w:rPr>
          <w:sz w:val="24"/>
          <w:szCs w:val="24"/>
        </w:rPr>
      </w:pPr>
      <w:r w:rsidRPr="00384EC2">
        <w:rPr>
          <w:sz w:val="24"/>
          <w:szCs w:val="24"/>
        </w:rPr>
        <w:t>After treating</w:t>
      </w:r>
      <w:r w:rsidR="00881B0B">
        <w:rPr>
          <w:sz w:val="24"/>
          <w:szCs w:val="24"/>
        </w:rPr>
        <w:t xml:space="preserve"> diabetic mice with</w:t>
      </w:r>
      <w:r w:rsidRPr="00384EC2">
        <w:rPr>
          <w:sz w:val="24"/>
          <w:szCs w:val="24"/>
        </w:rPr>
        <w:t xml:space="preserve"> EMPA, t</w:t>
      </w:r>
      <w:r w:rsidR="00EF6B89">
        <w:rPr>
          <w:sz w:val="24"/>
          <w:szCs w:val="24"/>
        </w:rPr>
        <w:t xml:space="preserve">he KIM-1 protein expression became </w:t>
      </w:r>
      <w:r w:rsidRPr="00384EC2">
        <w:rPr>
          <w:sz w:val="24"/>
          <w:szCs w:val="24"/>
        </w:rPr>
        <w:t xml:space="preserve">normal, which </w:t>
      </w:r>
      <w:r w:rsidR="0079521A">
        <w:rPr>
          <w:sz w:val="24"/>
          <w:szCs w:val="24"/>
        </w:rPr>
        <w:t>suggested</w:t>
      </w:r>
      <w:r w:rsidRPr="00384EC2">
        <w:rPr>
          <w:sz w:val="24"/>
          <w:szCs w:val="24"/>
        </w:rPr>
        <w:t xml:space="preserve"> EMPA might </w:t>
      </w:r>
      <w:r w:rsidR="00881B0B">
        <w:rPr>
          <w:sz w:val="24"/>
          <w:szCs w:val="24"/>
        </w:rPr>
        <w:t>protect the kidney from</w:t>
      </w:r>
      <w:r w:rsidRPr="00384EC2">
        <w:rPr>
          <w:sz w:val="24"/>
          <w:szCs w:val="24"/>
        </w:rPr>
        <w:t xml:space="preserve"> hyper</w:t>
      </w:r>
      <w:r w:rsidR="00EF6B89">
        <w:rPr>
          <w:sz w:val="24"/>
          <w:szCs w:val="24"/>
        </w:rPr>
        <w:t>-</w:t>
      </w:r>
      <w:r w:rsidRPr="00384EC2">
        <w:rPr>
          <w:sz w:val="24"/>
          <w:szCs w:val="24"/>
        </w:rPr>
        <w:t>glycemia</w:t>
      </w:r>
      <w:r w:rsidR="00881B0B">
        <w:rPr>
          <w:sz w:val="24"/>
          <w:szCs w:val="24"/>
        </w:rPr>
        <w:t xml:space="preserve"> and reduce the risk of nephropathy</w:t>
      </w:r>
      <w:r w:rsidRPr="00384EC2">
        <w:rPr>
          <w:sz w:val="24"/>
          <w:szCs w:val="24"/>
        </w:rPr>
        <w:t>. On the other hand, EMPA</w:t>
      </w:r>
      <w:r w:rsidR="00881B0B">
        <w:rPr>
          <w:sz w:val="24"/>
          <w:szCs w:val="24"/>
        </w:rPr>
        <w:t xml:space="preserve"> treatment of the</w:t>
      </w:r>
      <w:r w:rsidRPr="00384EC2">
        <w:rPr>
          <w:sz w:val="24"/>
          <w:szCs w:val="24"/>
        </w:rPr>
        <w:t xml:space="preserve"> healthy mice</w:t>
      </w:r>
      <w:r w:rsidR="00881B0B">
        <w:rPr>
          <w:sz w:val="24"/>
          <w:szCs w:val="24"/>
        </w:rPr>
        <w:t xml:space="preserve"> group</w:t>
      </w:r>
      <w:r w:rsidR="00EF6B89">
        <w:rPr>
          <w:sz w:val="24"/>
          <w:szCs w:val="24"/>
        </w:rPr>
        <w:t>s</w:t>
      </w:r>
      <w:r w:rsidRPr="00384EC2">
        <w:rPr>
          <w:sz w:val="24"/>
          <w:szCs w:val="24"/>
        </w:rPr>
        <w:t xml:space="preserve"> showed that KIM-1 protein expression increased because </w:t>
      </w:r>
      <w:r w:rsidR="005310C4">
        <w:rPr>
          <w:sz w:val="24"/>
          <w:szCs w:val="24"/>
        </w:rPr>
        <w:t xml:space="preserve">it </w:t>
      </w:r>
      <w:r w:rsidRPr="00384EC2">
        <w:rPr>
          <w:sz w:val="24"/>
          <w:szCs w:val="24"/>
        </w:rPr>
        <w:t>disturbed normal glucose reabsorption</w:t>
      </w:r>
      <w:r w:rsidR="00881B0B">
        <w:rPr>
          <w:sz w:val="24"/>
          <w:szCs w:val="24"/>
        </w:rPr>
        <w:t xml:space="preserve"> and</w:t>
      </w:r>
      <w:r w:rsidRPr="00384EC2">
        <w:rPr>
          <w:sz w:val="24"/>
          <w:szCs w:val="24"/>
        </w:rPr>
        <w:t xml:space="preserve"> more sodium might be delivered to macula densa </w:t>
      </w:r>
      <w:r w:rsidR="00881B0B">
        <w:rPr>
          <w:sz w:val="24"/>
          <w:szCs w:val="24"/>
        </w:rPr>
        <w:t>to</w:t>
      </w:r>
      <w:r w:rsidRPr="00384EC2">
        <w:rPr>
          <w:sz w:val="24"/>
          <w:szCs w:val="24"/>
        </w:rPr>
        <w:t xml:space="preserve"> induce</w:t>
      </w:r>
      <w:r w:rsidR="005310C4">
        <w:rPr>
          <w:sz w:val="24"/>
          <w:szCs w:val="24"/>
        </w:rPr>
        <w:t xml:space="preserve"> </w:t>
      </w:r>
      <w:r w:rsidRPr="00384EC2">
        <w:rPr>
          <w:sz w:val="24"/>
          <w:szCs w:val="24"/>
        </w:rPr>
        <w:t>afferent arteriole</w:t>
      </w:r>
      <w:r w:rsidR="005310C4">
        <w:rPr>
          <w:sz w:val="24"/>
          <w:szCs w:val="24"/>
        </w:rPr>
        <w:t xml:space="preserve"> contraction</w:t>
      </w:r>
      <w:r w:rsidRPr="00384EC2">
        <w:rPr>
          <w:sz w:val="24"/>
          <w:szCs w:val="24"/>
        </w:rPr>
        <w:t>, leading to reduced blood flow into the kidney caus</w:t>
      </w:r>
      <w:r w:rsidR="00881B0B">
        <w:rPr>
          <w:sz w:val="24"/>
          <w:szCs w:val="24"/>
        </w:rPr>
        <w:t>ing</w:t>
      </w:r>
      <w:r w:rsidRPr="00384EC2">
        <w:rPr>
          <w:sz w:val="24"/>
          <w:szCs w:val="24"/>
        </w:rPr>
        <w:t xml:space="preserve"> the injury of kidney [10]. Furthermore, glucosuria is a potential risk for urinary tract and genital infection, which may have </w:t>
      </w:r>
      <w:r w:rsidR="00881B0B">
        <w:rPr>
          <w:sz w:val="24"/>
          <w:szCs w:val="24"/>
        </w:rPr>
        <w:t>worsen</w:t>
      </w:r>
      <w:r w:rsidRPr="00384EC2">
        <w:rPr>
          <w:sz w:val="24"/>
          <w:szCs w:val="24"/>
        </w:rPr>
        <w:t xml:space="preserve"> kidney injury in </w:t>
      </w:r>
      <w:r w:rsidR="00EF6B89">
        <w:rPr>
          <w:sz w:val="24"/>
          <w:szCs w:val="24"/>
        </w:rPr>
        <w:t xml:space="preserve">healthy </w:t>
      </w:r>
      <w:r w:rsidRPr="00384EC2">
        <w:rPr>
          <w:sz w:val="24"/>
          <w:szCs w:val="24"/>
        </w:rPr>
        <w:t>EMPA group [3][4].</w:t>
      </w:r>
    </w:p>
    <w:p w14:paraId="7BB2F2F8" w14:textId="2EDA1A68" w:rsidR="0050480C" w:rsidRPr="00384EC2" w:rsidRDefault="0050480C" w:rsidP="00F11B7C">
      <w:pPr>
        <w:jc w:val="both"/>
        <w:rPr>
          <w:sz w:val="24"/>
          <w:szCs w:val="24"/>
        </w:rPr>
      </w:pPr>
      <w:r w:rsidRPr="00384EC2">
        <w:rPr>
          <w:sz w:val="24"/>
          <w:szCs w:val="24"/>
        </w:rPr>
        <w:t>In order to test kidney pathology, PAS staining was performed. The representative images show</w:t>
      </w:r>
      <w:r w:rsidR="003C0E2A">
        <w:rPr>
          <w:sz w:val="24"/>
          <w:szCs w:val="24"/>
        </w:rPr>
        <w:t>ed that the</w:t>
      </w:r>
      <w:r w:rsidR="00EF6B89">
        <w:rPr>
          <w:sz w:val="24"/>
          <w:szCs w:val="24"/>
        </w:rPr>
        <w:t xml:space="preserve"> healthy</w:t>
      </w:r>
      <w:r w:rsidRPr="00384EC2">
        <w:rPr>
          <w:sz w:val="24"/>
          <w:szCs w:val="24"/>
        </w:rPr>
        <w:t xml:space="preserve"> control mouse had</w:t>
      </w:r>
      <w:r w:rsidR="003C0E2A">
        <w:rPr>
          <w:sz w:val="24"/>
          <w:szCs w:val="24"/>
        </w:rPr>
        <w:t xml:space="preserve"> a thinner glomerular basement membrane</w:t>
      </w:r>
      <w:r w:rsidRPr="00384EC2">
        <w:rPr>
          <w:sz w:val="24"/>
          <w:szCs w:val="24"/>
        </w:rPr>
        <w:t xml:space="preserve"> compared</w:t>
      </w:r>
      <w:r w:rsidR="00D91D5C">
        <w:rPr>
          <w:sz w:val="24"/>
          <w:szCs w:val="24"/>
        </w:rPr>
        <w:t xml:space="preserve"> with </w:t>
      </w:r>
      <w:r w:rsidR="00EF6B89">
        <w:rPr>
          <w:sz w:val="24"/>
          <w:szCs w:val="24"/>
        </w:rPr>
        <w:t xml:space="preserve">diabetic </w:t>
      </w:r>
      <w:r w:rsidR="00D91D5C">
        <w:rPr>
          <w:sz w:val="24"/>
          <w:szCs w:val="24"/>
        </w:rPr>
        <w:t>control,</w:t>
      </w:r>
      <w:r w:rsidR="003C0E2A">
        <w:rPr>
          <w:sz w:val="24"/>
          <w:szCs w:val="24"/>
        </w:rPr>
        <w:t xml:space="preserve"> which was supported by</w:t>
      </w:r>
      <w:r w:rsidRPr="00384EC2">
        <w:rPr>
          <w:sz w:val="24"/>
          <w:szCs w:val="24"/>
        </w:rPr>
        <w:t xml:space="preserve"> the KIM-1 Western blot result. Also, more tubular damage existed in</w:t>
      </w:r>
      <w:r w:rsidR="00EF6B89">
        <w:rPr>
          <w:sz w:val="24"/>
          <w:szCs w:val="24"/>
        </w:rPr>
        <w:t xml:space="preserve"> diabetic</w:t>
      </w:r>
      <w:r w:rsidRPr="00384EC2">
        <w:rPr>
          <w:sz w:val="24"/>
          <w:szCs w:val="24"/>
        </w:rPr>
        <w:t xml:space="preserve"> control than </w:t>
      </w:r>
      <w:r w:rsidR="00EF6B89">
        <w:rPr>
          <w:sz w:val="24"/>
          <w:szCs w:val="24"/>
        </w:rPr>
        <w:t xml:space="preserve">diabetic </w:t>
      </w:r>
      <w:r w:rsidRPr="00384EC2">
        <w:rPr>
          <w:sz w:val="24"/>
          <w:szCs w:val="24"/>
        </w:rPr>
        <w:t>EMPA, which means EMPA treatment in diabetic mice may help ease the kidney damage induced by hyperglycemia and might protect the glomeruli and tubules. The probable explanation was that EMPA helped to lower hyperglycemia, which decreased the GFR to normal level after treatment. This prevented a high perfusion pressure induced by hyperglycemia through the kidney. In addition, it indicates that EMPA attenuated the glomerular size, molecular markers of kidney growth</w:t>
      </w:r>
      <w:r w:rsidR="008853CE">
        <w:rPr>
          <w:sz w:val="24"/>
          <w:szCs w:val="24"/>
        </w:rPr>
        <w:t xml:space="preserve"> (KIM-1)</w:t>
      </w:r>
      <w:r w:rsidRPr="00384EC2">
        <w:rPr>
          <w:sz w:val="24"/>
          <w:szCs w:val="24"/>
        </w:rPr>
        <w:t>,</w:t>
      </w:r>
      <w:r w:rsidR="008853CE">
        <w:rPr>
          <w:sz w:val="24"/>
          <w:szCs w:val="24"/>
        </w:rPr>
        <w:t xml:space="preserve"> and reduced</w:t>
      </w:r>
      <w:r w:rsidRPr="00384EC2">
        <w:rPr>
          <w:sz w:val="24"/>
          <w:szCs w:val="24"/>
        </w:rPr>
        <w:t xml:space="preserve"> inflammation [22]; therefore EMPA might help protect the kidney cells in diabetic mice.</w:t>
      </w:r>
    </w:p>
    <w:p w14:paraId="5E581853" w14:textId="77777777" w:rsidR="0050480C" w:rsidRPr="00384EC2" w:rsidRDefault="0050480C" w:rsidP="00F11B7C">
      <w:pPr>
        <w:jc w:val="both"/>
        <w:rPr>
          <w:b/>
          <w:sz w:val="24"/>
          <w:szCs w:val="24"/>
        </w:rPr>
      </w:pPr>
      <w:r w:rsidRPr="00384EC2">
        <w:rPr>
          <w:b/>
          <w:sz w:val="24"/>
          <w:szCs w:val="24"/>
        </w:rPr>
        <w:t>Conclusion</w:t>
      </w:r>
    </w:p>
    <w:p w14:paraId="3E1D4544" w14:textId="54FF724E" w:rsidR="0050480C" w:rsidRPr="00384EC2" w:rsidRDefault="0050480C" w:rsidP="00F11B7C">
      <w:pPr>
        <w:jc w:val="both"/>
        <w:rPr>
          <w:sz w:val="24"/>
          <w:szCs w:val="24"/>
        </w:rPr>
      </w:pPr>
      <w:r w:rsidRPr="00384EC2">
        <w:rPr>
          <w:sz w:val="24"/>
          <w:szCs w:val="24"/>
        </w:rPr>
        <w:t>In conclusion, SGLT2 inhibition by EMPA could decrease blood glucose level</w:t>
      </w:r>
      <w:r w:rsidR="008853CE">
        <w:rPr>
          <w:sz w:val="24"/>
          <w:szCs w:val="24"/>
        </w:rPr>
        <w:t>s</w:t>
      </w:r>
      <w:r w:rsidRPr="00384EC2">
        <w:rPr>
          <w:sz w:val="24"/>
          <w:szCs w:val="24"/>
        </w:rPr>
        <w:t xml:space="preserve"> in diabet</w:t>
      </w:r>
      <w:r w:rsidR="008853CE">
        <w:rPr>
          <w:sz w:val="24"/>
          <w:szCs w:val="24"/>
        </w:rPr>
        <w:t>ic</w:t>
      </w:r>
      <w:r w:rsidRPr="00384EC2">
        <w:rPr>
          <w:sz w:val="24"/>
          <w:szCs w:val="24"/>
        </w:rPr>
        <w:t xml:space="preserve"> mice, which was the consequence of decreasing renal glucose reabsorption. </w:t>
      </w:r>
      <w:r w:rsidR="008853CE">
        <w:rPr>
          <w:sz w:val="24"/>
          <w:szCs w:val="24"/>
        </w:rPr>
        <w:t>C</w:t>
      </w:r>
      <w:r w:rsidRPr="00384EC2">
        <w:rPr>
          <w:sz w:val="24"/>
          <w:szCs w:val="24"/>
        </w:rPr>
        <w:t>o-administration of metformin and EMPA was most effective</w:t>
      </w:r>
      <w:r w:rsidR="008853CE">
        <w:rPr>
          <w:sz w:val="24"/>
          <w:szCs w:val="24"/>
        </w:rPr>
        <w:t xml:space="preserve"> compared to the</w:t>
      </w:r>
      <w:r w:rsidRPr="00384EC2">
        <w:rPr>
          <w:sz w:val="24"/>
          <w:szCs w:val="24"/>
        </w:rPr>
        <w:t xml:space="preserve"> mono-therapy</w:t>
      </w:r>
      <w:r w:rsidR="008853CE">
        <w:rPr>
          <w:sz w:val="24"/>
          <w:szCs w:val="24"/>
        </w:rPr>
        <w:t xml:space="preserve"> of</w:t>
      </w:r>
      <w:r w:rsidRPr="00384EC2">
        <w:rPr>
          <w:sz w:val="24"/>
          <w:szCs w:val="24"/>
        </w:rPr>
        <w:t xml:space="preserve"> EMPA. Moreover, treating with EMPA in diabetic mice might </w:t>
      </w:r>
      <w:r w:rsidR="005310C4">
        <w:rPr>
          <w:sz w:val="24"/>
          <w:szCs w:val="24"/>
        </w:rPr>
        <w:t>decease the nephropathy via attenuating</w:t>
      </w:r>
      <w:r w:rsidRPr="00384EC2">
        <w:rPr>
          <w:sz w:val="24"/>
          <w:szCs w:val="24"/>
        </w:rPr>
        <w:t xml:space="preserve"> kidney impairment, glomerular basement membrane thicken</w:t>
      </w:r>
      <w:r w:rsidR="008853CE">
        <w:rPr>
          <w:sz w:val="24"/>
          <w:szCs w:val="24"/>
        </w:rPr>
        <w:t>ing</w:t>
      </w:r>
      <w:r w:rsidRPr="00384EC2">
        <w:rPr>
          <w:sz w:val="24"/>
          <w:szCs w:val="24"/>
        </w:rPr>
        <w:t xml:space="preserve"> and inflammation</w:t>
      </w:r>
      <w:r w:rsidR="005310C4">
        <w:rPr>
          <w:sz w:val="24"/>
          <w:szCs w:val="24"/>
        </w:rPr>
        <w:t>.</w:t>
      </w:r>
      <w:r w:rsidRPr="00384EC2">
        <w:rPr>
          <w:sz w:val="24"/>
          <w:szCs w:val="24"/>
        </w:rPr>
        <w:t xml:space="preserve"> </w:t>
      </w:r>
      <w:r w:rsidR="008853CE">
        <w:rPr>
          <w:sz w:val="24"/>
          <w:szCs w:val="24"/>
        </w:rPr>
        <w:t>Thus the hypothesis that kidney injury will increase from the administration of EMPA was rejected.</w:t>
      </w:r>
    </w:p>
    <w:p w14:paraId="03F71E8B" w14:textId="77777777" w:rsidR="0050480C" w:rsidRPr="00384EC2" w:rsidRDefault="0050480C" w:rsidP="00F11B7C">
      <w:pPr>
        <w:jc w:val="both"/>
        <w:rPr>
          <w:b/>
          <w:sz w:val="24"/>
          <w:szCs w:val="24"/>
        </w:rPr>
      </w:pPr>
      <w:r w:rsidRPr="00384EC2">
        <w:rPr>
          <w:b/>
          <w:sz w:val="24"/>
          <w:szCs w:val="24"/>
        </w:rPr>
        <w:t>Reference</w:t>
      </w:r>
    </w:p>
    <w:p w14:paraId="3A5B6FFF" w14:textId="77777777" w:rsidR="0050480C" w:rsidRPr="00384EC2" w:rsidRDefault="0050480C" w:rsidP="00F11B7C">
      <w:pPr>
        <w:jc w:val="both"/>
        <w:rPr>
          <w:sz w:val="24"/>
          <w:szCs w:val="24"/>
        </w:rPr>
      </w:pPr>
      <w:r w:rsidRPr="00384EC2">
        <w:rPr>
          <w:rFonts w:cs="Calibri"/>
          <w:sz w:val="24"/>
          <w:szCs w:val="24"/>
        </w:rPr>
        <w:t xml:space="preserve">Andrikopolous, Evaluating the glucose tolerance test in mice, Am J Phys Endocrinol Metab </w:t>
      </w:r>
      <w:r w:rsidRPr="00384EC2">
        <w:rPr>
          <w:rFonts w:cs="Calibri"/>
          <w:b/>
          <w:sz w:val="24"/>
          <w:szCs w:val="24"/>
        </w:rPr>
        <w:t>295</w:t>
      </w:r>
      <w:r w:rsidRPr="00384EC2">
        <w:rPr>
          <w:rFonts w:cs="Calibri"/>
          <w:sz w:val="24"/>
          <w:szCs w:val="24"/>
        </w:rPr>
        <w:t>: E1323-32</w:t>
      </w:r>
    </w:p>
    <w:p w14:paraId="60E457A3" w14:textId="42F5A628" w:rsidR="0050480C" w:rsidRPr="00384EC2" w:rsidRDefault="0050480C" w:rsidP="00F11B7C">
      <w:pPr>
        <w:jc w:val="both"/>
        <w:rPr>
          <w:sz w:val="24"/>
          <w:szCs w:val="24"/>
        </w:rPr>
      </w:pPr>
      <w:r w:rsidRPr="00384EC2">
        <w:rPr>
          <w:sz w:val="24"/>
          <w:szCs w:val="24"/>
        </w:rPr>
        <w:t xml:space="preserve">Bakris G. Recognition, Pathogenesis, and Treatment of Different stage of Nephropathy in Patients with Type 2 Diabetes Mellitus, Mayo Clin Proc 2011; </w:t>
      </w:r>
      <w:r w:rsidRPr="00384EC2">
        <w:rPr>
          <w:b/>
          <w:sz w:val="24"/>
          <w:szCs w:val="24"/>
        </w:rPr>
        <w:t>86</w:t>
      </w:r>
      <w:r w:rsidRPr="00384EC2">
        <w:rPr>
          <w:sz w:val="24"/>
          <w:szCs w:val="24"/>
        </w:rPr>
        <w:t>: 444-456.</w:t>
      </w:r>
    </w:p>
    <w:p w14:paraId="3302E56D" w14:textId="77777777" w:rsidR="0050480C" w:rsidRPr="00384EC2" w:rsidRDefault="0050480C" w:rsidP="00F11B7C">
      <w:pPr>
        <w:jc w:val="both"/>
        <w:rPr>
          <w:sz w:val="24"/>
          <w:szCs w:val="24"/>
        </w:rPr>
      </w:pPr>
      <w:r w:rsidRPr="00384EC2">
        <w:rPr>
          <w:sz w:val="24"/>
          <w:szCs w:val="24"/>
        </w:rPr>
        <w:t xml:space="preserve">Balley CJ, Day C. SGLT2 inhibitors: Glucuretic Treatment for type 2 diabetes, Life and health sciences 2010; </w:t>
      </w:r>
      <w:r w:rsidRPr="00384EC2">
        <w:rPr>
          <w:b/>
          <w:sz w:val="24"/>
          <w:szCs w:val="24"/>
        </w:rPr>
        <w:t>10</w:t>
      </w:r>
      <w:r w:rsidRPr="00384EC2">
        <w:rPr>
          <w:sz w:val="24"/>
          <w:szCs w:val="24"/>
        </w:rPr>
        <w:t>: 193</w:t>
      </w:r>
    </w:p>
    <w:p w14:paraId="11285EF1" w14:textId="77777777" w:rsidR="0050480C" w:rsidRPr="00384EC2" w:rsidRDefault="0050480C" w:rsidP="00F11B7C">
      <w:pPr>
        <w:jc w:val="both"/>
        <w:rPr>
          <w:sz w:val="24"/>
          <w:szCs w:val="24"/>
        </w:rPr>
      </w:pPr>
      <w:r w:rsidRPr="00384EC2">
        <w:rPr>
          <w:sz w:val="24"/>
          <w:szCs w:val="24"/>
        </w:rPr>
        <w:t xml:space="preserve">Chao EC, Robert RH. SGLT2 inhibition – a novel strategy for diabetes treatment. Nature Reviews Drug Discovery 2010, </w:t>
      </w:r>
      <w:r w:rsidRPr="00384EC2">
        <w:rPr>
          <w:sz w:val="24"/>
          <w:szCs w:val="24"/>
          <w:lang w:val="fr-FR"/>
        </w:rPr>
        <w:t>doi:10.1038/nrd3180.</w:t>
      </w:r>
    </w:p>
    <w:p w14:paraId="54CEFCF2" w14:textId="77777777" w:rsidR="0050480C" w:rsidRPr="00384EC2" w:rsidRDefault="0050480C" w:rsidP="00F11B7C">
      <w:pPr>
        <w:jc w:val="both"/>
        <w:rPr>
          <w:sz w:val="24"/>
          <w:szCs w:val="24"/>
        </w:rPr>
      </w:pPr>
      <w:r w:rsidRPr="00384EC2">
        <w:rPr>
          <w:sz w:val="24"/>
          <w:szCs w:val="24"/>
        </w:rPr>
        <w:t xml:space="preserve">Dronavalli S, Duka I and Bakris GL. The pathogenesis of diabetic nephropathy, Nature Clinical Practice: Endocrinology &amp; Metabolism 2008; </w:t>
      </w:r>
      <w:r w:rsidRPr="00384EC2">
        <w:rPr>
          <w:b/>
          <w:sz w:val="24"/>
          <w:szCs w:val="24"/>
        </w:rPr>
        <w:t>4</w:t>
      </w:r>
      <w:r w:rsidRPr="00384EC2">
        <w:rPr>
          <w:sz w:val="24"/>
          <w:szCs w:val="24"/>
        </w:rPr>
        <w:t xml:space="preserve"> (8): 444-452.</w:t>
      </w:r>
    </w:p>
    <w:p w14:paraId="23CAAF00" w14:textId="77777777" w:rsidR="0050480C" w:rsidRPr="00384EC2" w:rsidRDefault="0050480C" w:rsidP="00F11B7C">
      <w:pPr>
        <w:jc w:val="both"/>
        <w:rPr>
          <w:sz w:val="24"/>
          <w:szCs w:val="24"/>
        </w:rPr>
      </w:pPr>
      <w:r w:rsidRPr="00384EC2">
        <w:rPr>
          <w:sz w:val="24"/>
          <w:szCs w:val="24"/>
        </w:rPr>
        <w:t xml:space="preserve">Forbes J &amp; Cooper M. Mechanisms of Diabetic Complications, </w:t>
      </w:r>
      <w:r w:rsidRPr="00384EC2">
        <w:rPr>
          <w:iCs/>
          <w:sz w:val="24"/>
          <w:szCs w:val="24"/>
        </w:rPr>
        <w:t>Pysiol Rev 2013;</w:t>
      </w:r>
      <w:r w:rsidRPr="00384EC2">
        <w:rPr>
          <w:b/>
          <w:sz w:val="24"/>
          <w:szCs w:val="24"/>
        </w:rPr>
        <w:t xml:space="preserve"> 93</w:t>
      </w:r>
      <w:r w:rsidRPr="00384EC2">
        <w:rPr>
          <w:sz w:val="24"/>
          <w:szCs w:val="24"/>
        </w:rPr>
        <w:t>: 137-188.</w:t>
      </w:r>
    </w:p>
    <w:p w14:paraId="31A859BC" w14:textId="77777777" w:rsidR="0050480C" w:rsidRPr="00384EC2" w:rsidRDefault="0050480C" w:rsidP="00F11B7C">
      <w:pPr>
        <w:jc w:val="both"/>
        <w:rPr>
          <w:sz w:val="24"/>
          <w:szCs w:val="24"/>
        </w:rPr>
      </w:pPr>
      <w:r w:rsidRPr="00384EC2">
        <w:rPr>
          <w:sz w:val="24"/>
          <w:szCs w:val="24"/>
        </w:rPr>
        <w:t xml:space="preserve">Ferrannini E, Veltkamp SA, Smulders RA, Kadokura T. Renal glucose handling: impact of chronic kidney disease and sodium-glucose cotransporter 2 inhibition in patients with type 2 diabetes, Diabetes Care 2013, </w:t>
      </w:r>
      <w:r w:rsidRPr="00384EC2">
        <w:rPr>
          <w:b/>
          <w:sz w:val="24"/>
          <w:szCs w:val="24"/>
        </w:rPr>
        <w:t>36:</w:t>
      </w:r>
      <w:r w:rsidRPr="00384EC2">
        <w:rPr>
          <w:sz w:val="24"/>
          <w:szCs w:val="24"/>
        </w:rPr>
        <w:t xml:space="preserve"> 1260-1265.</w:t>
      </w:r>
    </w:p>
    <w:p w14:paraId="228746C2" w14:textId="77777777" w:rsidR="0050480C" w:rsidRPr="00384EC2" w:rsidRDefault="0050480C" w:rsidP="00F11B7C">
      <w:pPr>
        <w:jc w:val="both"/>
        <w:rPr>
          <w:sz w:val="24"/>
          <w:szCs w:val="24"/>
        </w:rPr>
      </w:pPr>
      <w:r w:rsidRPr="00384EC2">
        <w:rPr>
          <w:sz w:val="24"/>
          <w:szCs w:val="24"/>
          <w:lang w:val="fr-FR"/>
        </w:rPr>
        <w:t xml:space="preserve">Grempler R, Thomas L, Eckhardt M et al. Empagliflozin, a novel selective soldium glucose cotransporter-2 (SGLT-2) ihibitor : characterisation and comparison with other SGLT-2 inhibitors. Diabetes, Obesity and Metabolism 2012 ; </w:t>
      </w:r>
      <w:r w:rsidRPr="00384EC2">
        <w:rPr>
          <w:b/>
          <w:sz w:val="24"/>
          <w:szCs w:val="24"/>
          <w:lang w:val="fr-FR"/>
        </w:rPr>
        <w:t>14 </w:t>
      </w:r>
      <w:r w:rsidRPr="00384EC2">
        <w:rPr>
          <w:sz w:val="24"/>
          <w:szCs w:val="24"/>
          <w:lang w:val="fr-FR"/>
        </w:rPr>
        <w:t>: 83-90.</w:t>
      </w:r>
    </w:p>
    <w:p w14:paraId="3AB24290" w14:textId="77777777" w:rsidR="0050480C" w:rsidRPr="00384EC2" w:rsidRDefault="0050480C" w:rsidP="00F11B7C">
      <w:pPr>
        <w:jc w:val="both"/>
        <w:rPr>
          <w:sz w:val="24"/>
          <w:szCs w:val="24"/>
        </w:rPr>
      </w:pPr>
      <w:r w:rsidRPr="00384EC2">
        <w:rPr>
          <w:sz w:val="24"/>
          <w:szCs w:val="24"/>
        </w:rPr>
        <w:t xml:space="preserve">Kamenetsky I, Rangaraj MR, and Benediktsson H. Analysis of the glomerular basement membrane in images of renal biopsies using the split-and-merge method: a pilot study. J Digit Imaging 2010; </w:t>
      </w:r>
      <w:r w:rsidRPr="00384EC2">
        <w:rPr>
          <w:b/>
          <w:sz w:val="24"/>
          <w:szCs w:val="24"/>
        </w:rPr>
        <w:t>23</w:t>
      </w:r>
      <w:r w:rsidRPr="00384EC2">
        <w:rPr>
          <w:sz w:val="24"/>
          <w:szCs w:val="24"/>
        </w:rPr>
        <w:t>: 463-474.</w:t>
      </w:r>
    </w:p>
    <w:p w14:paraId="63B07018" w14:textId="77777777" w:rsidR="0050480C" w:rsidRPr="00384EC2" w:rsidRDefault="0050480C" w:rsidP="00F11B7C">
      <w:pPr>
        <w:jc w:val="both"/>
        <w:rPr>
          <w:sz w:val="24"/>
          <w:szCs w:val="24"/>
        </w:rPr>
      </w:pPr>
      <w:r w:rsidRPr="00384EC2">
        <w:rPr>
          <w:sz w:val="24"/>
          <w:szCs w:val="24"/>
        </w:rPr>
        <w:t>Kojima N, Williams JM, Takahashi T et al. Effects of a new SGLT2 inhibitor, Luseogliflozin, on diabetic nephropathy in T2DN rats, The American Society for Pharmacology and Experimental Therapeutics 2013, JPET#203869.</w:t>
      </w:r>
    </w:p>
    <w:p w14:paraId="02C92423" w14:textId="77777777" w:rsidR="0050480C" w:rsidRPr="00384EC2" w:rsidRDefault="0050480C" w:rsidP="00F11B7C">
      <w:pPr>
        <w:jc w:val="both"/>
        <w:rPr>
          <w:sz w:val="24"/>
          <w:szCs w:val="24"/>
        </w:rPr>
      </w:pPr>
      <w:r w:rsidRPr="00384EC2">
        <w:rPr>
          <w:sz w:val="24"/>
          <w:szCs w:val="24"/>
        </w:rPr>
        <w:t xml:space="preserve">Lamanna C, Monami M, Marchionni N &amp; Mannucci E. Effect of metformin on cardiovascular events and mortality a meta-analysis of randomized clinical trial, Diabete, </w:t>
      </w:r>
      <w:r w:rsidRPr="00384EC2">
        <w:rPr>
          <w:iCs/>
          <w:sz w:val="24"/>
          <w:szCs w:val="24"/>
        </w:rPr>
        <w:t xml:space="preserve">Obesity and Metabolism 2011; </w:t>
      </w:r>
      <w:r w:rsidRPr="00384EC2">
        <w:rPr>
          <w:b/>
          <w:sz w:val="24"/>
          <w:szCs w:val="24"/>
        </w:rPr>
        <w:t>13</w:t>
      </w:r>
      <w:r w:rsidRPr="00384EC2">
        <w:rPr>
          <w:sz w:val="24"/>
          <w:szCs w:val="24"/>
        </w:rPr>
        <w:t>:221-228.</w:t>
      </w:r>
    </w:p>
    <w:p w14:paraId="797BF6E7" w14:textId="77777777" w:rsidR="0050480C" w:rsidRPr="00384EC2" w:rsidRDefault="0050480C" w:rsidP="00F11B7C">
      <w:pPr>
        <w:jc w:val="both"/>
        <w:rPr>
          <w:sz w:val="24"/>
          <w:szCs w:val="24"/>
        </w:rPr>
      </w:pPr>
      <w:r w:rsidRPr="00384EC2">
        <w:rPr>
          <w:sz w:val="24"/>
          <w:szCs w:val="24"/>
        </w:rPr>
        <w:t xml:space="preserve">McCulloch DK, Nathan DM, Mulder JE, Management of persistent hyperglycemia in type 2 diabetes mellitus, UpToDate 2013; </w:t>
      </w:r>
      <w:r w:rsidRPr="00384EC2">
        <w:rPr>
          <w:b/>
          <w:sz w:val="24"/>
          <w:szCs w:val="24"/>
        </w:rPr>
        <w:t>21</w:t>
      </w:r>
      <w:r w:rsidRPr="00384EC2">
        <w:rPr>
          <w:sz w:val="24"/>
          <w:szCs w:val="24"/>
        </w:rPr>
        <w:t>: C22.18.</w:t>
      </w:r>
    </w:p>
    <w:p w14:paraId="23BBF1DC" w14:textId="77777777" w:rsidR="0050480C" w:rsidRPr="00384EC2" w:rsidRDefault="0050480C" w:rsidP="00F11B7C">
      <w:pPr>
        <w:jc w:val="both"/>
        <w:rPr>
          <w:sz w:val="24"/>
          <w:szCs w:val="24"/>
        </w:rPr>
      </w:pPr>
      <w:r w:rsidRPr="00384EC2">
        <w:rPr>
          <w:sz w:val="24"/>
          <w:szCs w:val="24"/>
        </w:rPr>
        <w:t>Richiesta, Formulation for co-therapy treatment of diabetes US 20120009259 A1, Altri 4 2012.</w:t>
      </w:r>
    </w:p>
    <w:p w14:paraId="7C3A4BBA" w14:textId="77777777" w:rsidR="0050480C" w:rsidRPr="00384EC2" w:rsidRDefault="0050480C" w:rsidP="00F11B7C">
      <w:pPr>
        <w:jc w:val="both"/>
        <w:rPr>
          <w:sz w:val="24"/>
          <w:szCs w:val="24"/>
        </w:rPr>
      </w:pPr>
      <w:r w:rsidRPr="00384EC2">
        <w:rPr>
          <w:sz w:val="24"/>
          <w:szCs w:val="24"/>
          <w:lang w:val="fr-FR"/>
        </w:rPr>
        <w:t>National diabetes services scheme (NDSS), DIAETES, Statistical Snapshot 2013.</w:t>
      </w:r>
    </w:p>
    <w:p w14:paraId="6378115C" w14:textId="77777777" w:rsidR="0050480C" w:rsidRPr="00384EC2" w:rsidRDefault="0050480C" w:rsidP="00F11B7C">
      <w:pPr>
        <w:jc w:val="both"/>
        <w:rPr>
          <w:sz w:val="24"/>
          <w:szCs w:val="24"/>
        </w:rPr>
      </w:pPr>
      <w:r w:rsidRPr="00384EC2">
        <w:rPr>
          <w:sz w:val="24"/>
          <w:szCs w:val="24"/>
        </w:rPr>
        <w:t xml:space="preserve">Panchapakesan U, Pegg K, Gross S et al. Effects of SGLT2 inhibition in human kidney proximal tubular cells-renoprotection in diabetic nephropathy, POLS ONE 2013; </w:t>
      </w:r>
      <w:r w:rsidRPr="00384EC2">
        <w:rPr>
          <w:b/>
          <w:sz w:val="24"/>
          <w:szCs w:val="24"/>
        </w:rPr>
        <w:t>8</w:t>
      </w:r>
      <w:r w:rsidRPr="00384EC2">
        <w:rPr>
          <w:sz w:val="24"/>
          <w:szCs w:val="24"/>
        </w:rPr>
        <w:t>: 54442.</w:t>
      </w:r>
    </w:p>
    <w:p w14:paraId="103EDAC1" w14:textId="77777777" w:rsidR="0050480C" w:rsidRPr="00384EC2" w:rsidRDefault="0050480C" w:rsidP="00F11B7C">
      <w:pPr>
        <w:jc w:val="both"/>
        <w:rPr>
          <w:sz w:val="24"/>
          <w:szCs w:val="24"/>
        </w:rPr>
      </w:pPr>
      <w:r w:rsidRPr="00384EC2">
        <w:rPr>
          <w:sz w:val="24"/>
          <w:szCs w:val="24"/>
          <w:lang w:val="fr-FR"/>
        </w:rPr>
        <w:t xml:space="preserve">Rossing P. Prediction, progression and prevention of diabetic nephropathy. Diabetologia 2006 ; </w:t>
      </w:r>
      <w:r w:rsidRPr="00384EC2">
        <w:rPr>
          <w:b/>
          <w:sz w:val="24"/>
          <w:szCs w:val="24"/>
          <w:lang w:val="fr-FR"/>
        </w:rPr>
        <w:t>49</w:t>
      </w:r>
      <w:r w:rsidRPr="00384EC2">
        <w:rPr>
          <w:sz w:val="24"/>
          <w:szCs w:val="24"/>
          <w:lang w:val="fr-FR"/>
        </w:rPr>
        <w:t> : 11-19.</w:t>
      </w:r>
    </w:p>
    <w:p w14:paraId="565AD9E8" w14:textId="77777777" w:rsidR="0050480C" w:rsidRPr="00384EC2" w:rsidRDefault="0050480C" w:rsidP="00F11B7C">
      <w:pPr>
        <w:jc w:val="both"/>
        <w:rPr>
          <w:sz w:val="24"/>
          <w:szCs w:val="24"/>
        </w:rPr>
      </w:pPr>
      <w:r w:rsidRPr="00384EC2">
        <w:rPr>
          <w:sz w:val="24"/>
          <w:szCs w:val="24"/>
        </w:rPr>
        <w:t xml:space="preserve">Ruggenenti P, Remuzzi G. Nephropathy of type 1 and type 2 diabetes: diverse pathophysiology, same treatment? Nephrop Dial Transplant 2000; </w:t>
      </w:r>
      <w:r w:rsidRPr="00384EC2">
        <w:rPr>
          <w:b/>
          <w:sz w:val="24"/>
          <w:szCs w:val="24"/>
        </w:rPr>
        <w:t>15</w:t>
      </w:r>
      <w:r w:rsidRPr="00384EC2">
        <w:rPr>
          <w:sz w:val="24"/>
          <w:szCs w:val="24"/>
        </w:rPr>
        <w:t>:1900-1902.</w:t>
      </w:r>
    </w:p>
    <w:p w14:paraId="7666712B" w14:textId="77777777" w:rsidR="0050480C" w:rsidRPr="00384EC2" w:rsidRDefault="0050480C" w:rsidP="00F11B7C">
      <w:pPr>
        <w:jc w:val="both"/>
        <w:rPr>
          <w:sz w:val="24"/>
          <w:szCs w:val="24"/>
        </w:rPr>
      </w:pPr>
      <w:r w:rsidRPr="00384EC2">
        <w:rPr>
          <w:sz w:val="24"/>
          <w:szCs w:val="24"/>
          <w:lang w:val="fr-FR"/>
        </w:rPr>
        <w:t>Schock-Kusch D, Transcutaneous measurement of glomerular filtration rate using FITC-sinistrin in rate 2009 [Epub ahead of print].</w:t>
      </w:r>
    </w:p>
    <w:p w14:paraId="5310814C" w14:textId="77777777" w:rsidR="0050480C" w:rsidRPr="00384EC2" w:rsidRDefault="0050480C" w:rsidP="00F11B7C">
      <w:pPr>
        <w:jc w:val="both"/>
        <w:rPr>
          <w:sz w:val="24"/>
          <w:szCs w:val="24"/>
        </w:rPr>
      </w:pPr>
      <w:r w:rsidRPr="00384EC2">
        <w:rPr>
          <w:sz w:val="24"/>
          <w:szCs w:val="24"/>
        </w:rPr>
        <w:t xml:space="preserve">Shamim A. Diabetes: An old disease, a new insight, </w:t>
      </w:r>
      <w:r w:rsidRPr="00384EC2">
        <w:rPr>
          <w:iCs/>
          <w:sz w:val="24"/>
          <w:szCs w:val="24"/>
        </w:rPr>
        <w:t>School of Science and Technology 2012</w:t>
      </w:r>
      <w:r w:rsidRPr="00384EC2">
        <w:rPr>
          <w:sz w:val="24"/>
          <w:szCs w:val="24"/>
        </w:rPr>
        <w:t>;</w:t>
      </w:r>
      <w:r w:rsidRPr="00384EC2">
        <w:rPr>
          <w:b/>
          <w:sz w:val="24"/>
          <w:szCs w:val="24"/>
        </w:rPr>
        <w:t xml:space="preserve"> 771</w:t>
      </w:r>
      <w:r w:rsidRPr="00384EC2">
        <w:rPr>
          <w:sz w:val="24"/>
          <w:szCs w:val="24"/>
        </w:rPr>
        <w:t>: 3-33.</w:t>
      </w:r>
    </w:p>
    <w:p w14:paraId="3B3D120F" w14:textId="77777777" w:rsidR="0050480C" w:rsidRPr="00384EC2" w:rsidRDefault="0050480C" w:rsidP="00F11B7C">
      <w:pPr>
        <w:jc w:val="both"/>
        <w:rPr>
          <w:sz w:val="24"/>
          <w:szCs w:val="24"/>
        </w:rPr>
      </w:pPr>
      <w:r w:rsidRPr="00384EC2">
        <w:rPr>
          <w:sz w:val="24"/>
          <w:szCs w:val="24"/>
        </w:rPr>
        <w:t xml:space="preserve">Sheehan MT. Current Therapeutic option in type 2 diabetes mellitus: a practical approach, </w:t>
      </w:r>
      <w:r w:rsidRPr="00384EC2">
        <w:rPr>
          <w:iCs/>
          <w:sz w:val="24"/>
          <w:szCs w:val="24"/>
        </w:rPr>
        <w:t>Clinical Medicine &amp; Research 2003;</w:t>
      </w:r>
      <w:r w:rsidRPr="00384EC2">
        <w:rPr>
          <w:sz w:val="24"/>
          <w:szCs w:val="24"/>
        </w:rPr>
        <w:t xml:space="preserve"> </w:t>
      </w:r>
      <w:r w:rsidRPr="00384EC2">
        <w:rPr>
          <w:b/>
          <w:sz w:val="24"/>
          <w:szCs w:val="24"/>
        </w:rPr>
        <w:t>1</w:t>
      </w:r>
      <w:r w:rsidRPr="00384EC2">
        <w:rPr>
          <w:sz w:val="24"/>
          <w:szCs w:val="24"/>
        </w:rPr>
        <w:t>(3): 189-200.</w:t>
      </w:r>
    </w:p>
    <w:p w14:paraId="30EA8DEF" w14:textId="77777777" w:rsidR="0050480C" w:rsidRPr="00384EC2" w:rsidRDefault="0050480C" w:rsidP="00F11B7C">
      <w:pPr>
        <w:jc w:val="both"/>
        <w:rPr>
          <w:sz w:val="24"/>
          <w:szCs w:val="24"/>
        </w:rPr>
      </w:pPr>
      <w:r w:rsidRPr="00384EC2">
        <w:rPr>
          <w:sz w:val="24"/>
          <w:szCs w:val="24"/>
        </w:rPr>
        <w:t xml:space="preserve">Timothy D. Sodium-glucose co-transporter inhibitors, Australian Prescriber 2013; </w:t>
      </w:r>
      <w:r w:rsidRPr="00384EC2">
        <w:rPr>
          <w:b/>
          <w:sz w:val="24"/>
          <w:szCs w:val="24"/>
        </w:rPr>
        <w:t>36</w:t>
      </w:r>
      <w:r w:rsidRPr="00384EC2">
        <w:rPr>
          <w:sz w:val="24"/>
          <w:szCs w:val="24"/>
        </w:rPr>
        <w:t>:174-179</w:t>
      </w:r>
    </w:p>
    <w:p w14:paraId="7A6E8122" w14:textId="3DD1635E" w:rsidR="0050480C" w:rsidRDefault="0050480C" w:rsidP="00F11B7C">
      <w:pPr>
        <w:jc w:val="both"/>
        <w:rPr>
          <w:sz w:val="24"/>
          <w:szCs w:val="24"/>
        </w:rPr>
      </w:pPr>
      <w:r w:rsidRPr="00384EC2">
        <w:rPr>
          <w:sz w:val="24"/>
          <w:szCs w:val="24"/>
        </w:rPr>
        <w:t xml:space="preserve">Vallon V, Gerasimova M, Rose MA, Masuda T et al. SGLT2 inhibitor empagliflozin reduces renal growth and albuminuria in proportion to hyperglycemia and prevents glomerular hyperfiltration in diabetic Akita mice, Am J Physiol Renal Physiol 2013; </w:t>
      </w:r>
      <w:r w:rsidRPr="00384EC2">
        <w:rPr>
          <w:b/>
          <w:sz w:val="24"/>
          <w:szCs w:val="24"/>
        </w:rPr>
        <w:t>306</w:t>
      </w:r>
      <w:r w:rsidRPr="00384EC2">
        <w:rPr>
          <w:sz w:val="24"/>
          <w:szCs w:val="24"/>
        </w:rPr>
        <w:t>: F194-F204.</w:t>
      </w:r>
    </w:p>
    <w:p w14:paraId="18C9E485" w14:textId="77777777" w:rsidR="00EF6B89" w:rsidRDefault="00EF6B89" w:rsidP="00F11B7C">
      <w:pPr>
        <w:jc w:val="both"/>
        <w:rPr>
          <w:sz w:val="24"/>
          <w:szCs w:val="24"/>
        </w:rPr>
      </w:pPr>
    </w:p>
    <w:p w14:paraId="145071C0" w14:textId="77777777" w:rsidR="00EF6B89" w:rsidRDefault="00EF6B89" w:rsidP="00F11B7C">
      <w:pPr>
        <w:jc w:val="both"/>
        <w:rPr>
          <w:sz w:val="24"/>
          <w:szCs w:val="24"/>
        </w:rPr>
      </w:pPr>
    </w:p>
    <w:p w14:paraId="6D288566" w14:textId="77777777" w:rsidR="00EF6B89" w:rsidRDefault="00EF6B89" w:rsidP="00F11B7C">
      <w:pPr>
        <w:jc w:val="both"/>
        <w:rPr>
          <w:sz w:val="24"/>
          <w:szCs w:val="24"/>
        </w:rPr>
      </w:pPr>
    </w:p>
    <w:p w14:paraId="4692922A" w14:textId="77777777" w:rsidR="00EF6B89" w:rsidRDefault="00EF6B89" w:rsidP="00F11B7C">
      <w:pPr>
        <w:jc w:val="both"/>
        <w:rPr>
          <w:sz w:val="24"/>
          <w:szCs w:val="24"/>
        </w:rPr>
      </w:pPr>
    </w:p>
    <w:p w14:paraId="7FFE35B0" w14:textId="77777777" w:rsidR="00EF6B89" w:rsidRDefault="00EF6B89" w:rsidP="00F11B7C">
      <w:pPr>
        <w:jc w:val="both"/>
        <w:rPr>
          <w:sz w:val="24"/>
          <w:szCs w:val="24"/>
        </w:rPr>
      </w:pPr>
    </w:p>
    <w:p w14:paraId="565E985F" w14:textId="77777777" w:rsidR="00EF6B89" w:rsidRDefault="00EF6B89" w:rsidP="00F11B7C">
      <w:pPr>
        <w:jc w:val="both"/>
        <w:rPr>
          <w:sz w:val="24"/>
          <w:szCs w:val="24"/>
        </w:rPr>
      </w:pPr>
    </w:p>
    <w:p w14:paraId="06086309" w14:textId="77777777" w:rsidR="00EF6B89" w:rsidRDefault="00EF6B89" w:rsidP="00F11B7C">
      <w:pPr>
        <w:jc w:val="both"/>
        <w:rPr>
          <w:sz w:val="24"/>
          <w:szCs w:val="24"/>
        </w:rPr>
      </w:pPr>
      <w:bookmarkStart w:id="0" w:name="_GoBack"/>
      <w:bookmarkEnd w:id="0"/>
    </w:p>
    <w:sectPr w:rsidR="00EF6B89" w:rsidSect="00D86E87">
      <w:footerReference w:type="even" r:id="rId38"/>
      <w:footerReference w:type="default" r:id="rId39"/>
      <w:pgSz w:w="11900" w:h="16840"/>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AF371" w14:textId="77777777" w:rsidR="0067337A" w:rsidRDefault="0067337A">
      <w:pPr>
        <w:spacing w:after="0" w:line="240" w:lineRule="auto"/>
      </w:pPr>
      <w:r>
        <w:separator/>
      </w:r>
    </w:p>
  </w:endnote>
  <w:endnote w:type="continuationSeparator" w:id="0">
    <w:p w14:paraId="4B761008" w14:textId="77777777" w:rsidR="0067337A" w:rsidRDefault="0067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11"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BB0C5" w14:textId="77777777" w:rsidR="0067337A" w:rsidRDefault="0067337A" w:rsidP="00D86E87">
    <w:pPr>
      <w:pStyle w:val="a3"/>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5B94871" w14:textId="77777777" w:rsidR="0067337A" w:rsidRDefault="0067337A" w:rsidP="00D86E87">
    <w:pPr>
      <w:pStyle w:val="a3"/>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35B2" w14:textId="77777777" w:rsidR="0067337A" w:rsidRDefault="0067337A" w:rsidP="00D86E87">
    <w:pPr>
      <w:pStyle w:val="a3"/>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6ACA3" w14:textId="77777777" w:rsidR="0067337A" w:rsidRDefault="0067337A">
      <w:pPr>
        <w:spacing w:after="0" w:line="240" w:lineRule="auto"/>
      </w:pPr>
      <w:r>
        <w:separator/>
      </w:r>
    </w:p>
  </w:footnote>
  <w:footnote w:type="continuationSeparator" w:id="0">
    <w:p w14:paraId="5D980FA7" w14:textId="77777777" w:rsidR="0067337A" w:rsidRDefault="0067337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1754E"/>
    <w:multiLevelType w:val="hybridMultilevel"/>
    <w:tmpl w:val="E8D606EA"/>
    <w:lvl w:ilvl="0" w:tplc="967213D2">
      <w:start w:val="1"/>
      <w:numFmt w:val="bullet"/>
      <w:lvlText w:val=""/>
      <w:lvlJc w:val="left"/>
      <w:pPr>
        <w:tabs>
          <w:tab w:val="num" w:pos="720"/>
        </w:tabs>
        <w:ind w:left="720" w:hanging="360"/>
      </w:pPr>
      <w:rPr>
        <w:rFonts w:ascii="Symbol" w:hAnsi="Symbol" w:hint="default"/>
      </w:rPr>
    </w:lvl>
    <w:lvl w:ilvl="1" w:tplc="C4E4197A" w:tentative="1">
      <w:start w:val="1"/>
      <w:numFmt w:val="bullet"/>
      <w:lvlText w:val=""/>
      <w:lvlJc w:val="left"/>
      <w:pPr>
        <w:tabs>
          <w:tab w:val="num" w:pos="1440"/>
        </w:tabs>
        <w:ind w:left="1440" w:hanging="360"/>
      </w:pPr>
      <w:rPr>
        <w:rFonts w:ascii="Symbol" w:hAnsi="Symbol" w:hint="default"/>
      </w:rPr>
    </w:lvl>
    <w:lvl w:ilvl="2" w:tplc="D30E81CA" w:tentative="1">
      <w:start w:val="1"/>
      <w:numFmt w:val="bullet"/>
      <w:lvlText w:val=""/>
      <w:lvlJc w:val="left"/>
      <w:pPr>
        <w:tabs>
          <w:tab w:val="num" w:pos="2160"/>
        </w:tabs>
        <w:ind w:left="2160" w:hanging="360"/>
      </w:pPr>
      <w:rPr>
        <w:rFonts w:ascii="Symbol" w:hAnsi="Symbol" w:hint="default"/>
      </w:rPr>
    </w:lvl>
    <w:lvl w:ilvl="3" w:tplc="B7A6F41C" w:tentative="1">
      <w:start w:val="1"/>
      <w:numFmt w:val="bullet"/>
      <w:lvlText w:val=""/>
      <w:lvlJc w:val="left"/>
      <w:pPr>
        <w:tabs>
          <w:tab w:val="num" w:pos="2880"/>
        </w:tabs>
        <w:ind w:left="2880" w:hanging="360"/>
      </w:pPr>
      <w:rPr>
        <w:rFonts w:ascii="Symbol" w:hAnsi="Symbol" w:hint="default"/>
      </w:rPr>
    </w:lvl>
    <w:lvl w:ilvl="4" w:tplc="95DC8242" w:tentative="1">
      <w:start w:val="1"/>
      <w:numFmt w:val="bullet"/>
      <w:lvlText w:val=""/>
      <w:lvlJc w:val="left"/>
      <w:pPr>
        <w:tabs>
          <w:tab w:val="num" w:pos="3600"/>
        </w:tabs>
        <w:ind w:left="3600" w:hanging="360"/>
      </w:pPr>
      <w:rPr>
        <w:rFonts w:ascii="Symbol" w:hAnsi="Symbol" w:hint="default"/>
      </w:rPr>
    </w:lvl>
    <w:lvl w:ilvl="5" w:tplc="C3DA06A2" w:tentative="1">
      <w:start w:val="1"/>
      <w:numFmt w:val="bullet"/>
      <w:lvlText w:val=""/>
      <w:lvlJc w:val="left"/>
      <w:pPr>
        <w:tabs>
          <w:tab w:val="num" w:pos="4320"/>
        </w:tabs>
        <w:ind w:left="4320" w:hanging="360"/>
      </w:pPr>
      <w:rPr>
        <w:rFonts w:ascii="Symbol" w:hAnsi="Symbol" w:hint="default"/>
      </w:rPr>
    </w:lvl>
    <w:lvl w:ilvl="6" w:tplc="DDA0F92C" w:tentative="1">
      <w:start w:val="1"/>
      <w:numFmt w:val="bullet"/>
      <w:lvlText w:val=""/>
      <w:lvlJc w:val="left"/>
      <w:pPr>
        <w:tabs>
          <w:tab w:val="num" w:pos="5040"/>
        </w:tabs>
        <w:ind w:left="5040" w:hanging="360"/>
      </w:pPr>
      <w:rPr>
        <w:rFonts w:ascii="Symbol" w:hAnsi="Symbol" w:hint="default"/>
      </w:rPr>
    </w:lvl>
    <w:lvl w:ilvl="7" w:tplc="A71EC5CE" w:tentative="1">
      <w:start w:val="1"/>
      <w:numFmt w:val="bullet"/>
      <w:lvlText w:val=""/>
      <w:lvlJc w:val="left"/>
      <w:pPr>
        <w:tabs>
          <w:tab w:val="num" w:pos="5760"/>
        </w:tabs>
        <w:ind w:left="5760" w:hanging="360"/>
      </w:pPr>
      <w:rPr>
        <w:rFonts w:ascii="Symbol" w:hAnsi="Symbol" w:hint="default"/>
      </w:rPr>
    </w:lvl>
    <w:lvl w:ilvl="8" w:tplc="138EADB6" w:tentative="1">
      <w:start w:val="1"/>
      <w:numFmt w:val="bullet"/>
      <w:lvlText w:val=""/>
      <w:lvlJc w:val="left"/>
      <w:pPr>
        <w:tabs>
          <w:tab w:val="num" w:pos="6480"/>
        </w:tabs>
        <w:ind w:left="6480" w:hanging="360"/>
      </w:pPr>
      <w:rPr>
        <w:rFonts w:ascii="Symbol" w:hAnsi="Symbol" w:hint="default"/>
      </w:rPr>
    </w:lvl>
  </w:abstractNum>
  <w:abstractNum w:abstractNumId="1">
    <w:nsid w:val="1D811C7C"/>
    <w:multiLevelType w:val="hybridMultilevel"/>
    <w:tmpl w:val="CF8A7152"/>
    <w:lvl w:ilvl="0" w:tplc="D4CAE2B4">
      <w:start w:val="1"/>
      <w:numFmt w:val="bullet"/>
      <w:lvlText w:val=""/>
      <w:lvlJc w:val="left"/>
      <w:pPr>
        <w:tabs>
          <w:tab w:val="num" w:pos="720"/>
        </w:tabs>
        <w:ind w:left="720" w:hanging="360"/>
      </w:pPr>
      <w:rPr>
        <w:rFonts w:ascii="Symbol" w:hAnsi="Symbol" w:hint="default"/>
      </w:rPr>
    </w:lvl>
    <w:lvl w:ilvl="1" w:tplc="B67EAA80" w:tentative="1">
      <w:start w:val="1"/>
      <w:numFmt w:val="bullet"/>
      <w:lvlText w:val=""/>
      <w:lvlJc w:val="left"/>
      <w:pPr>
        <w:tabs>
          <w:tab w:val="num" w:pos="1440"/>
        </w:tabs>
        <w:ind w:left="1440" w:hanging="360"/>
      </w:pPr>
      <w:rPr>
        <w:rFonts w:ascii="Symbol" w:hAnsi="Symbol" w:hint="default"/>
      </w:rPr>
    </w:lvl>
    <w:lvl w:ilvl="2" w:tplc="757A59FA" w:tentative="1">
      <w:start w:val="1"/>
      <w:numFmt w:val="bullet"/>
      <w:lvlText w:val=""/>
      <w:lvlJc w:val="left"/>
      <w:pPr>
        <w:tabs>
          <w:tab w:val="num" w:pos="2160"/>
        </w:tabs>
        <w:ind w:left="2160" w:hanging="360"/>
      </w:pPr>
      <w:rPr>
        <w:rFonts w:ascii="Symbol" w:hAnsi="Symbol" w:hint="default"/>
      </w:rPr>
    </w:lvl>
    <w:lvl w:ilvl="3" w:tplc="2C46CE16" w:tentative="1">
      <w:start w:val="1"/>
      <w:numFmt w:val="bullet"/>
      <w:lvlText w:val=""/>
      <w:lvlJc w:val="left"/>
      <w:pPr>
        <w:tabs>
          <w:tab w:val="num" w:pos="2880"/>
        </w:tabs>
        <w:ind w:left="2880" w:hanging="360"/>
      </w:pPr>
      <w:rPr>
        <w:rFonts w:ascii="Symbol" w:hAnsi="Symbol" w:hint="default"/>
      </w:rPr>
    </w:lvl>
    <w:lvl w:ilvl="4" w:tplc="D8F4CC62" w:tentative="1">
      <w:start w:val="1"/>
      <w:numFmt w:val="bullet"/>
      <w:lvlText w:val=""/>
      <w:lvlJc w:val="left"/>
      <w:pPr>
        <w:tabs>
          <w:tab w:val="num" w:pos="3600"/>
        </w:tabs>
        <w:ind w:left="3600" w:hanging="360"/>
      </w:pPr>
      <w:rPr>
        <w:rFonts w:ascii="Symbol" w:hAnsi="Symbol" w:hint="default"/>
      </w:rPr>
    </w:lvl>
    <w:lvl w:ilvl="5" w:tplc="4D4008FC" w:tentative="1">
      <w:start w:val="1"/>
      <w:numFmt w:val="bullet"/>
      <w:lvlText w:val=""/>
      <w:lvlJc w:val="left"/>
      <w:pPr>
        <w:tabs>
          <w:tab w:val="num" w:pos="4320"/>
        </w:tabs>
        <w:ind w:left="4320" w:hanging="360"/>
      </w:pPr>
      <w:rPr>
        <w:rFonts w:ascii="Symbol" w:hAnsi="Symbol" w:hint="default"/>
      </w:rPr>
    </w:lvl>
    <w:lvl w:ilvl="6" w:tplc="072EAFBE" w:tentative="1">
      <w:start w:val="1"/>
      <w:numFmt w:val="bullet"/>
      <w:lvlText w:val=""/>
      <w:lvlJc w:val="left"/>
      <w:pPr>
        <w:tabs>
          <w:tab w:val="num" w:pos="5040"/>
        </w:tabs>
        <w:ind w:left="5040" w:hanging="360"/>
      </w:pPr>
      <w:rPr>
        <w:rFonts w:ascii="Symbol" w:hAnsi="Symbol" w:hint="default"/>
      </w:rPr>
    </w:lvl>
    <w:lvl w:ilvl="7" w:tplc="9ECA278C" w:tentative="1">
      <w:start w:val="1"/>
      <w:numFmt w:val="bullet"/>
      <w:lvlText w:val=""/>
      <w:lvlJc w:val="left"/>
      <w:pPr>
        <w:tabs>
          <w:tab w:val="num" w:pos="5760"/>
        </w:tabs>
        <w:ind w:left="5760" w:hanging="360"/>
      </w:pPr>
      <w:rPr>
        <w:rFonts w:ascii="Symbol" w:hAnsi="Symbol" w:hint="default"/>
      </w:rPr>
    </w:lvl>
    <w:lvl w:ilvl="8" w:tplc="6F9E9BBC" w:tentative="1">
      <w:start w:val="1"/>
      <w:numFmt w:val="bullet"/>
      <w:lvlText w:val=""/>
      <w:lvlJc w:val="left"/>
      <w:pPr>
        <w:tabs>
          <w:tab w:val="num" w:pos="6480"/>
        </w:tabs>
        <w:ind w:left="6480" w:hanging="360"/>
      </w:pPr>
      <w:rPr>
        <w:rFonts w:ascii="Symbol" w:hAnsi="Symbol" w:hint="default"/>
      </w:rPr>
    </w:lvl>
  </w:abstractNum>
  <w:abstractNum w:abstractNumId="2">
    <w:nsid w:val="2AF82BA9"/>
    <w:multiLevelType w:val="hybridMultilevel"/>
    <w:tmpl w:val="5B88D10A"/>
    <w:lvl w:ilvl="0" w:tplc="0DD04B6C">
      <w:start w:val="1"/>
      <w:numFmt w:val="bullet"/>
      <w:lvlText w:val=""/>
      <w:lvlJc w:val="left"/>
      <w:pPr>
        <w:tabs>
          <w:tab w:val="num" w:pos="720"/>
        </w:tabs>
        <w:ind w:left="720" w:hanging="360"/>
      </w:pPr>
      <w:rPr>
        <w:rFonts w:ascii="Symbol" w:hAnsi="Symbol" w:hint="default"/>
      </w:rPr>
    </w:lvl>
    <w:lvl w:ilvl="1" w:tplc="C2F4B2D6" w:tentative="1">
      <w:start w:val="1"/>
      <w:numFmt w:val="bullet"/>
      <w:lvlText w:val=""/>
      <w:lvlJc w:val="left"/>
      <w:pPr>
        <w:tabs>
          <w:tab w:val="num" w:pos="1440"/>
        </w:tabs>
        <w:ind w:left="1440" w:hanging="360"/>
      </w:pPr>
      <w:rPr>
        <w:rFonts w:ascii="Symbol" w:hAnsi="Symbol" w:hint="default"/>
      </w:rPr>
    </w:lvl>
    <w:lvl w:ilvl="2" w:tplc="3E3856D8" w:tentative="1">
      <w:start w:val="1"/>
      <w:numFmt w:val="bullet"/>
      <w:lvlText w:val=""/>
      <w:lvlJc w:val="left"/>
      <w:pPr>
        <w:tabs>
          <w:tab w:val="num" w:pos="2160"/>
        </w:tabs>
        <w:ind w:left="2160" w:hanging="360"/>
      </w:pPr>
      <w:rPr>
        <w:rFonts w:ascii="Symbol" w:hAnsi="Symbol" w:hint="default"/>
      </w:rPr>
    </w:lvl>
    <w:lvl w:ilvl="3" w:tplc="1A360472" w:tentative="1">
      <w:start w:val="1"/>
      <w:numFmt w:val="bullet"/>
      <w:lvlText w:val=""/>
      <w:lvlJc w:val="left"/>
      <w:pPr>
        <w:tabs>
          <w:tab w:val="num" w:pos="2880"/>
        </w:tabs>
        <w:ind w:left="2880" w:hanging="360"/>
      </w:pPr>
      <w:rPr>
        <w:rFonts w:ascii="Symbol" w:hAnsi="Symbol" w:hint="default"/>
      </w:rPr>
    </w:lvl>
    <w:lvl w:ilvl="4" w:tplc="D7A8DD2C" w:tentative="1">
      <w:start w:val="1"/>
      <w:numFmt w:val="bullet"/>
      <w:lvlText w:val=""/>
      <w:lvlJc w:val="left"/>
      <w:pPr>
        <w:tabs>
          <w:tab w:val="num" w:pos="3600"/>
        </w:tabs>
        <w:ind w:left="3600" w:hanging="360"/>
      </w:pPr>
      <w:rPr>
        <w:rFonts w:ascii="Symbol" w:hAnsi="Symbol" w:hint="default"/>
      </w:rPr>
    </w:lvl>
    <w:lvl w:ilvl="5" w:tplc="8C0638A6" w:tentative="1">
      <w:start w:val="1"/>
      <w:numFmt w:val="bullet"/>
      <w:lvlText w:val=""/>
      <w:lvlJc w:val="left"/>
      <w:pPr>
        <w:tabs>
          <w:tab w:val="num" w:pos="4320"/>
        </w:tabs>
        <w:ind w:left="4320" w:hanging="360"/>
      </w:pPr>
      <w:rPr>
        <w:rFonts w:ascii="Symbol" w:hAnsi="Symbol" w:hint="default"/>
      </w:rPr>
    </w:lvl>
    <w:lvl w:ilvl="6" w:tplc="CBC8507A" w:tentative="1">
      <w:start w:val="1"/>
      <w:numFmt w:val="bullet"/>
      <w:lvlText w:val=""/>
      <w:lvlJc w:val="left"/>
      <w:pPr>
        <w:tabs>
          <w:tab w:val="num" w:pos="5040"/>
        </w:tabs>
        <w:ind w:left="5040" w:hanging="360"/>
      </w:pPr>
      <w:rPr>
        <w:rFonts w:ascii="Symbol" w:hAnsi="Symbol" w:hint="default"/>
      </w:rPr>
    </w:lvl>
    <w:lvl w:ilvl="7" w:tplc="E842A846" w:tentative="1">
      <w:start w:val="1"/>
      <w:numFmt w:val="bullet"/>
      <w:lvlText w:val=""/>
      <w:lvlJc w:val="left"/>
      <w:pPr>
        <w:tabs>
          <w:tab w:val="num" w:pos="5760"/>
        </w:tabs>
        <w:ind w:left="5760" w:hanging="360"/>
      </w:pPr>
      <w:rPr>
        <w:rFonts w:ascii="Symbol" w:hAnsi="Symbol" w:hint="default"/>
      </w:rPr>
    </w:lvl>
    <w:lvl w:ilvl="8" w:tplc="29E48444" w:tentative="1">
      <w:start w:val="1"/>
      <w:numFmt w:val="bullet"/>
      <w:lvlText w:val=""/>
      <w:lvlJc w:val="left"/>
      <w:pPr>
        <w:tabs>
          <w:tab w:val="num" w:pos="6480"/>
        </w:tabs>
        <w:ind w:left="6480" w:hanging="360"/>
      </w:pPr>
      <w:rPr>
        <w:rFonts w:ascii="Symbol" w:hAnsi="Symbol" w:hint="default"/>
      </w:rPr>
    </w:lvl>
  </w:abstractNum>
  <w:abstractNum w:abstractNumId="3">
    <w:nsid w:val="2F0633F7"/>
    <w:multiLevelType w:val="hybridMultilevel"/>
    <w:tmpl w:val="856AB286"/>
    <w:lvl w:ilvl="0" w:tplc="2C926146">
      <w:start w:val="1"/>
      <w:numFmt w:val="bullet"/>
      <w:lvlText w:val=""/>
      <w:lvlJc w:val="left"/>
      <w:pPr>
        <w:tabs>
          <w:tab w:val="num" w:pos="720"/>
        </w:tabs>
        <w:ind w:left="720" w:hanging="360"/>
      </w:pPr>
      <w:rPr>
        <w:rFonts w:ascii="Symbol" w:hAnsi="Symbol" w:hint="default"/>
      </w:rPr>
    </w:lvl>
    <w:lvl w:ilvl="1" w:tplc="3EFC9630" w:tentative="1">
      <w:start w:val="1"/>
      <w:numFmt w:val="bullet"/>
      <w:lvlText w:val=""/>
      <w:lvlJc w:val="left"/>
      <w:pPr>
        <w:tabs>
          <w:tab w:val="num" w:pos="1440"/>
        </w:tabs>
        <w:ind w:left="1440" w:hanging="360"/>
      </w:pPr>
      <w:rPr>
        <w:rFonts w:ascii="Symbol" w:hAnsi="Symbol" w:hint="default"/>
      </w:rPr>
    </w:lvl>
    <w:lvl w:ilvl="2" w:tplc="2B6AD7C8" w:tentative="1">
      <w:start w:val="1"/>
      <w:numFmt w:val="bullet"/>
      <w:lvlText w:val=""/>
      <w:lvlJc w:val="left"/>
      <w:pPr>
        <w:tabs>
          <w:tab w:val="num" w:pos="2160"/>
        </w:tabs>
        <w:ind w:left="2160" w:hanging="360"/>
      </w:pPr>
      <w:rPr>
        <w:rFonts w:ascii="Symbol" w:hAnsi="Symbol" w:hint="default"/>
      </w:rPr>
    </w:lvl>
    <w:lvl w:ilvl="3" w:tplc="C3807CD8" w:tentative="1">
      <w:start w:val="1"/>
      <w:numFmt w:val="bullet"/>
      <w:lvlText w:val=""/>
      <w:lvlJc w:val="left"/>
      <w:pPr>
        <w:tabs>
          <w:tab w:val="num" w:pos="2880"/>
        </w:tabs>
        <w:ind w:left="2880" w:hanging="360"/>
      </w:pPr>
      <w:rPr>
        <w:rFonts w:ascii="Symbol" w:hAnsi="Symbol" w:hint="default"/>
      </w:rPr>
    </w:lvl>
    <w:lvl w:ilvl="4" w:tplc="D71244D8" w:tentative="1">
      <w:start w:val="1"/>
      <w:numFmt w:val="bullet"/>
      <w:lvlText w:val=""/>
      <w:lvlJc w:val="left"/>
      <w:pPr>
        <w:tabs>
          <w:tab w:val="num" w:pos="3600"/>
        </w:tabs>
        <w:ind w:left="3600" w:hanging="360"/>
      </w:pPr>
      <w:rPr>
        <w:rFonts w:ascii="Symbol" w:hAnsi="Symbol" w:hint="default"/>
      </w:rPr>
    </w:lvl>
    <w:lvl w:ilvl="5" w:tplc="6D3863E8" w:tentative="1">
      <w:start w:val="1"/>
      <w:numFmt w:val="bullet"/>
      <w:lvlText w:val=""/>
      <w:lvlJc w:val="left"/>
      <w:pPr>
        <w:tabs>
          <w:tab w:val="num" w:pos="4320"/>
        </w:tabs>
        <w:ind w:left="4320" w:hanging="360"/>
      </w:pPr>
      <w:rPr>
        <w:rFonts w:ascii="Symbol" w:hAnsi="Symbol" w:hint="default"/>
      </w:rPr>
    </w:lvl>
    <w:lvl w:ilvl="6" w:tplc="5B24F7A4" w:tentative="1">
      <w:start w:val="1"/>
      <w:numFmt w:val="bullet"/>
      <w:lvlText w:val=""/>
      <w:lvlJc w:val="left"/>
      <w:pPr>
        <w:tabs>
          <w:tab w:val="num" w:pos="5040"/>
        </w:tabs>
        <w:ind w:left="5040" w:hanging="360"/>
      </w:pPr>
      <w:rPr>
        <w:rFonts w:ascii="Symbol" w:hAnsi="Symbol" w:hint="default"/>
      </w:rPr>
    </w:lvl>
    <w:lvl w:ilvl="7" w:tplc="EA12348C" w:tentative="1">
      <w:start w:val="1"/>
      <w:numFmt w:val="bullet"/>
      <w:lvlText w:val=""/>
      <w:lvlJc w:val="left"/>
      <w:pPr>
        <w:tabs>
          <w:tab w:val="num" w:pos="5760"/>
        </w:tabs>
        <w:ind w:left="5760" w:hanging="360"/>
      </w:pPr>
      <w:rPr>
        <w:rFonts w:ascii="Symbol" w:hAnsi="Symbol" w:hint="default"/>
      </w:rPr>
    </w:lvl>
    <w:lvl w:ilvl="8" w:tplc="6066858C" w:tentative="1">
      <w:start w:val="1"/>
      <w:numFmt w:val="bullet"/>
      <w:lvlText w:val=""/>
      <w:lvlJc w:val="left"/>
      <w:pPr>
        <w:tabs>
          <w:tab w:val="num" w:pos="6480"/>
        </w:tabs>
        <w:ind w:left="6480" w:hanging="360"/>
      </w:pPr>
      <w:rPr>
        <w:rFonts w:ascii="Symbol" w:hAnsi="Symbol" w:hint="default"/>
      </w:rPr>
    </w:lvl>
  </w:abstractNum>
  <w:abstractNum w:abstractNumId="4">
    <w:nsid w:val="31F702ED"/>
    <w:multiLevelType w:val="hybridMultilevel"/>
    <w:tmpl w:val="CE60AEF2"/>
    <w:lvl w:ilvl="0" w:tplc="1EFE7000">
      <w:start w:val="1"/>
      <w:numFmt w:val="bullet"/>
      <w:lvlText w:val=""/>
      <w:lvlJc w:val="left"/>
      <w:pPr>
        <w:tabs>
          <w:tab w:val="num" w:pos="720"/>
        </w:tabs>
        <w:ind w:left="720" w:hanging="360"/>
      </w:pPr>
      <w:rPr>
        <w:rFonts w:ascii="Symbol" w:hAnsi="Symbol" w:hint="default"/>
      </w:rPr>
    </w:lvl>
    <w:lvl w:ilvl="1" w:tplc="426691CA" w:tentative="1">
      <w:start w:val="1"/>
      <w:numFmt w:val="bullet"/>
      <w:lvlText w:val=""/>
      <w:lvlJc w:val="left"/>
      <w:pPr>
        <w:tabs>
          <w:tab w:val="num" w:pos="1440"/>
        </w:tabs>
        <w:ind w:left="1440" w:hanging="360"/>
      </w:pPr>
      <w:rPr>
        <w:rFonts w:ascii="Symbol" w:hAnsi="Symbol" w:hint="default"/>
      </w:rPr>
    </w:lvl>
    <w:lvl w:ilvl="2" w:tplc="63F06E1A" w:tentative="1">
      <w:start w:val="1"/>
      <w:numFmt w:val="bullet"/>
      <w:lvlText w:val=""/>
      <w:lvlJc w:val="left"/>
      <w:pPr>
        <w:tabs>
          <w:tab w:val="num" w:pos="2160"/>
        </w:tabs>
        <w:ind w:left="2160" w:hanging="360"/>
      </w:pPr>
      <w:rPr>
        <w:rFonts w:ascii="Symbol" w:hAnsi="Symbol" w:hint="default"/>
      </w:rPr>
    </w:lvl>
    <w:lvl w:ilvl="3" w:tplc="3822F650" w:tentative="1">
      <w:start w:val="1"/>
      <w:numFmt w:val="bullet"/>
      <w:lvlText w:val=""/>
      <w:lvlJc w:val="left"/>
      <w:pPr>
        <w:tabs>
          <w:tab w:val="num" w:pos="2880"/>
        </w:tabs>
        <w:ind w:left="2880" w:hanging="360"/>
      </w:pPr>
      <w:rPr>
        <w:rFonts w:ascii="Symbol" w:hAnsi="Symbol" w:hint="default"/>
      </w:rPr>
    </w:lvl>
    <w:lvl w:ilvl="4" w:tplc="F116885E" w:tentative="1">
      <w:start w:val="1"/>
      <w:numFmt w:val="bullet"/>
      <w:lvlText w:val=""/>
      <w:lvlJc w:val="left"/>
      <w:pPr>
        <w:tabs>
          <w:tab w:val="num" w:pos="3600"/>
        </w:tabs>
        <w:ind w:left="3600" w:hanging="360"/>
      </w:pPr>
      <w:rPr>
        <w:rFonts w:ascii="Symbol" w:hAnsi="Symbol" w:hint="default"/>
      </w:rPr>
    </w:lvl>
    <w:lvl w:ilvl="5" w:tplc="0024B0B4" w:tentative="1">
      <w:start w:val="1"/>
      <w:numFmt w:val="bullet"/>
      <w:lvlText w:val=""/>
      <w:lvlJc w:val="left"/>
      <w:pPr>
        <w:tabs>
          <w:tab w:val="num" w:pos="4320"/>
        </w:tabs>
        <w:ind w:left="4320" w:hanging="360"/>
      </w:pPr>
      <w:rPr>
        <w:rFonts w:ascii="Symbol" w:hAnsi="Symbol" w:hint="default"/>
      </w:rPr>
    </w:lvl>
    <w:lvl w:ilvl="6" w:tplc="83FE45B4" w:tentative="1">
      <w:start w:val="1"/>
      <w:numFmt w:val="bullet"/>
      <w:lvlText w:val=""/>
      <w:lvlJc w:val="left"/>
      <w:pPr>
        <w:tabs>
          <w:tab w:val="num" w:pos="5040"/>
        </w:tabs>
        <w:ind w:left="5040" w:hanging="360"/>
      </w:pPr>
      <w:rPr>
        <w:rFonts w:ascii="Symbol" w:hAnsi="Symbol" w:hint="default"/>
      </w:rPr>
    </w:lvl>
    <w:lvl w:ilvl="7" w:tplc="5C861036" w:tentative="1">
      <w:start w:val="1"/>
      <w:numFmt w:val="bullet"/>
      <w:lvlText w:val=""/>
      <w:lvlJc w:val="left"/>
      <w:pPr>
        <w:tabs>
          <w:tab w:val="num" w:pos="5760"/>
        </w:tabs>
        <w:ind w:left="5760" w:hanging="360"/>
      </w:pPr>
      <w:rPr>
        <w:rFonts w:ascii="Symbol" w:hAnsi="Symbol" w:hint="default"/>
      </w:rPr>
    </w:lvl>
    <w:lvl w:ilvl="8" w:tplc="68E24220" w:tentative="1">
      <w:start w:val="1"/>
      <w:numFmt w:val="bullet"/>
      <w:lvlText w:val=""/>
      <w:lvlJc w:val="left"/>
      <w:pPr>
        <w:tabs>
          <w:tab w:val="num" w:pos="6480"/>
        </w:tabs>
        <w:ind w:left="6480" w:hanging="360"/>
      </w:pPr>
      <w:rPr>
        <w:rFonts w:ascii="Symbol" w:hAnsi="Symbol" w:hint="default"/>
      </w:rPr>
    </w:lvl>
  </w:abstractNum>
  <w:abstractNum w:abstractNumId="5">
    <w:nsid w:val="3F2F3E44"/>
    <w:multiLevelType w:val="hybridMultilevel"/>
    <w:tmpl w:val="14347F7A"/>
    <w:lvl w:ilvl="0" w:tplc="0409000F">
      <w:start w:val="1"/>
      <w:numFmt w:val="decimal"/>
      <w:lvlText w:val="%1."/>
      <w:lvlJc w:val="left"/>
      <w:pPr>
        <w:ind w:left="840" w:hanging="480"/>
      </w:pPr>
    </w:lvl>
    <w:lvl w:ilvl="1" w:tplc="04090019" w:tentative="1">
      <w:start w:val="1"/>
      <w:numFmt w:val="lowerLetter"/>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lowerLetter"/>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lowerLetter"/>
      <w:lvlText w:val="%8)"/>
      <w:lvlJc w:val="left"/>
      <w:pPr>
        <w:ind w:left="4200" w:hanging="480"/>
      </w:pPr>
    </w:lvl>
    <w:lvl w:ilvl="8" w:tplc="0409001B" w:tentative="1">
      <w:start w:val="1"/>
      <w:numFmt w:val="lowerRoman"/>
      <w:lvlText w:val="%9."/>
      <w:lvlJc w:val="right"/>
      <w:pPr>
        <w:ind w:left="4680" w:hanging="480"/>
      </w:pPr>
    </w:lvl>
  </w:abstractNum>
  <w:abstractNum w:abstractNumId="6">
    <w:nsid w:val="47AD71CB"/>
    <w:multiLevelType w:val="hybridMultilevel"/>
    <w:tmpl w:val="B24481AE"/>
    <w:lvl w:ilvl="0" w:tplc="58B8FE34">
      <w:start w:val="1"/>
      <w:numFmt w:val="bullet"/>
      <w:lvlText w:val=""/>
      <w:lvlJc w:val="left"/>
      <w:pPr>
        <w:tabs>
          <w:tab w:val="num" w:pos="720"/>
        </w:tabs>
        <w:ind w:left="720" w:hanging="360"/>
      </w:pPr>
      <w:rPr>
        <w:rFonts w:ascii="Symbol" w:hAnsi="Symbol" w:hint="default"/>
      </w:rPr>
    </w:lvl>
    <w:lvl w:ilvl="1" w:tplc="A5F6604E" w:tentative="1">
      <w:start w:val="1"/>
      <w:numFmt w:val="bullet"/>
      <w:lvlText w:val=""/>
      <w:lvlJc w:val="left"/>
      <w:pPr>
        <w:tabs>
          <w:tab w:val="num" w:pos="1440"/>
        </w:tabs>
        <w:ind w:left="1440" w:hanging="360"/>
      </w:pPr>
      <w:rPr>
        <w:rFonts w:ascii="Symbol" w:hAnsi="Symbol" w:hint="default"/>
      </w:rPr>
    </w:lvl>
    <w:lvl w:ilvl="2" w:tplc="24400226" w:tentative="1">
      <w:start w:val="1"/>
      <w:numFmt w:val="bullet"/>
      <w:lvlText w:val=""/>
      <w:lvlJc w:val="left"/>
      <w:pPr>
        <w:tabs>
          <w:tab w:val="num" w:pos="2160"/>
        </w:tabs>
        <w:ind w:left="2160" w:hanging="360"/>
      </w:pPr>
      <w:rPr>
        <w:rFonts w:ascii="Symbol" w:hAnsi="Symbol" w:hint="default"/>
      </w:rPr>
    </w:lvl>
    <w:lvl w:ilvl="3" w:tplc="DB4EDC7A" w:tentative="1">
      <w:start w:val="1"/>
      <w:numFmt w:val="bullet"/>
      <w:lvlText w:val=""/>
      <w:lvlJc w:val="left"/>
      <w:pPr>
        <w:tabs>
          <w:tab w:val="num" w:pos="2880"/>
        </w:tabs>
        <w:ind w:left="2880" w:hanging="360"/>
      </w:pPr>
      <w:rPr>
        <w:rFonts w:ascii="Symbol" w:hAnsi="Symbol" w:hint="default"/>
      </w:rPr>
    </w:lvl>
    <w:lvl w:ilvl="4" w:tplc="F3247644" w:tentative="1">
      <w:start w:val="1"/>
      <w:numFmt w:val="bullet"/>
      <w:lvlText w:val=""/>
      <w:lvlJc w:val="left"/>
      <w:pPr>
        <w:tabs>
          <w:tab w:val="num" w:pos="3600"/>
        </w:tabs>
        <w:ind w:left="3600" w:hanging="360"/>
      </w:pPr>
      <w:rPr>
        <w:rFonts w:ascii="Symbol" w:hAnsi="Symbol" w:hint="default"/>
      </w:rPr>
    </w:lvl>
    <w:lvl w:ilvl="5" w:tplc="9A40F506" w:tentative="1">
      <w:start w:val="1"/>
      <w:numFmt w:val="bullet"/>
      <w:lvlText w:val=""/>
      <w:lvlJc w:val="left"/>
      <w:pPr>
        <w:tabs>
          <w:tab w:val="num" w:pos="4320"/>
        </w:tabs>
        <w:ind w:left="4320" w:hanging="360"/>
      </w:pPr>
      <w:rPr>
        <w:rFonts w:ascii="Symbol" w:hAnsi="Symbol" w:hint="default"/>
      </w:rPr>
    </w:lvl>
    <w:lvl w:ilvl="6" w:tplc="B276DF10" w:tentative="1">
      <w:start w:val="1"/>
      <w:numFmt w:val="bullet"/>
      <w:lvlText w:val=""/>
      <w:lvlJc w:val="left"/>
      <w:pPr>
        <w:tabs>
          <w:tab w:val="num" w:pos="5040"/>
        </w:tabs>
        <w:ind w:left="5040" w:hanging="360"/>
      </w:pPr>
      <w:rPr>
        <w:rFonts w:ascii="Symbol" w:hAnsi="Symbol" w:hint="default"/>
      </w:rPr>
    </w:lvl>
    <w:lvl w:ilvl="7" w:tplc="0CAEB7B0" w:tentative="1">
      <w:start w:val="1"/>
      <w:numFmt w:val="bullet"/>
      <w:lvlText w:val=""/>
      <w:lvlJc w:val="left"/>
      <w:pPr>
        <w:tabs>
          <w:tab w:val="num" w:pos="5760"/>
        </w:tabs>
        <w:ind w:left="5760" w:hanging="360"/>
      </w:pPr>
      <w:rPr>
        <w:rFonts w:ascii="Symbol" w:hAnsi="Symbol" w:hint="default"/>
      </w:rPr>
    </w:lvl>
    <w:lvl w:ilvl="8" w:tplc="8B14F3C4" w:tentative="1">
      <w:start w:val="1"/>
      <w:numFmt w:val="bullet"/>
      <w:lvlText w:val=""/>
      <w:lvlJc w:val="left"/>
      <w:pPr>
        <w:tabs>
          <w:tab w:val="num" w:pos="6480"/>
        </w:tabs>
        <w:ind w:left="6480" w:hanging="360"/>
      </w:pPr>
      <w:rPr>
        <w:rFonts w:ascii="Symbol" w:hAnsi="Symbol" w:hint="default"/>
      </w:rPr>
    </w:lvl>
  </w:abstractNum>
  <w:abstractNum w:abstractNumId="7">
    <w:nsid w:val="4A7B0A27"/>
    <w:multiLevelType w:val="hybridMultilevel"/>
    <w:tmpl w:val="6AA6FF6A"/>
    <w:lvl w:ilvl="0" w:tplc="2C00856E">
      <w:start w:val="1"/>
      <w:numFmt w:val="bullet"/>
      <w:lvlText w:val=""/>
      <w:lvlJc w:val="left"/>
      <w:pPr>
        <w:tabs>
          <w:tab w:val="num" w:pos="720"/>
        </w:tabs>
        <w:ind w:left="720" w:hanging="360"/>
      </w:pPr>
      <w:rPr>
        <w:rFonts w:ascii="Symbol" w:hAnsi="Symbol" w:hint="default"/>
      </w:rPr>
    </w:lvl>
    <w:lvl w:ilvl="1" w:tplc="71E4A012" w:tentative="1">
      <w:start w:val="1"/>
      <w:numFmt w:val="bullet"/>
      <w:lvlText w:val=""/>
      <w:lvlJc w:val="left"/>
      <w:pPr>
        <w:tabs>
          <w:tab w:val="num" w:pos="1440"/>
        </w:tabs>
        <w:ind w:left="1440" w:hanging="360"/>
      </w:pPr>
      <w:rPr>
        <w:rFonts w:ascii="Symbol" w:hAnsi="Symbol" w:hint="default"/>
      </w:rPr>
    </w:lvl>
    <w:lvl w:ilvl="2" w:tplc="601EDE6A" w:tentative="1">
      <w:start w:val="1"/>
      <w:numFmt w:val="bullet"/>
      <w:lvlText w:val=""/>
      <w:lvlJc w:val="left"/>
      <w:pPr>
        <w:tabs>
          <w:tab w:val="num" w:pos="2160"/>
        </w:tabs>
        <w:ind w:left="2160" w:hanging="360"/>
      </w:pPr>
      <w:rPr>
        <w:rFonts w:ascii="Symbol" w:hAnsi="Symbol" w:hint="default"/>
      </w:rPr>
    </w:lvl>
    <w:lvl w:ilvl="3" w:tplc="27763C2A" w:tentative="1">
      <w:start w:val="1"/>
      <w:numFmt w:val="bullet"/>
      <w:lvlText w:val=""/>
      <w:lvlJc w:val="left"/>
      <w:pPr>
        <w:tabs>
          <w:tab w:val="num" w:pos="2880"/>
        </w:tabs>
        <w:ind w:left="2880" w:hanging="360"/>
      </w:pPr>
      <w:rPr>
        <w:rFonts w:ascii="Symbol" w:hAnsi="Symbol" w:hint="default"/>
      </w:rPr>
    </w:lvl>
    <w:lvl w:ilvl="4" w:tplc="A66E3234" w:tentative="1">
      <w:start w:val="1"/>
      <w:numFmt w:val="bullet"/>
      <w:lvlText w:val=""/>
      <w:lvlJc w:val="left"/>
      <w:pPr>
        <w:tabs>
          <w:tab w:val="num" w:pos="3600"/>
        </w:tabs>
        <w:ind w:left="3600" w:hanging="360"/>
      </w:pPr>
      <w:rPr>
        <w:rFonts w:ascii="Symbol" w:hAnsi="Symbol" w:hint="default"/>
      </w:rPr>
    </w:lvl>
    <w:lvl w:ilvl="5" w:tplc="7A90737A" w:tentative="1">
      <w:start w:val="1"/>
      <w:numFmt w:val="bullet"/>
      <w:lvlText w:val=""/>
      <w:lvlJc w:val="left"/>
      <w:pPr>
        <w:tabs>
          <w:tab w:val="num" w:pos="4320"/>
        </w:tabs>
        <w:ind w:left="4320" w:hanging="360"/>
      </w:pPr>
      <w:rPr>
        <w:rFonts w:ascii="Symbol" w:hAnsi="Symbol" w:hint="default"/>
      </w:rPr>
    </w:lvl>
    <w:lvl w:ilvl="6" w:tplc="8042FD9C" w:tentative="1">
      <w:start w:val="1"/>
      <w:numFmt w:val="bullet"/>
      <w:lvlText w:val=""/>
      <w:lvlJc w:val="left"/>
      <w:pPr>
        <w:tabs>
          <w:tab w:val="num" w:pos="5040"/>
        </w:tabs>
        <w:ind w:left="5040" w:hanging="360"/>
      </w:pPr>
      <w:rPr>
        <w:rFonts w:ascii="Symbol" w:hAnsi="Symbol" w:hint="default"/>
      </w:rPr>
    </w:lvl>
    <w:lvl w:ilvl="7" w:tplc="CEA4E55C" w:tentative="1">
      <w:start w:val="1"/>
      <w:numFmt w:val="bullet"/>
      <w:lvlText w:val=""/>
      <w:lvlJc w:val="left"/>
      <w:pPr>
        <w:tabs>
          <w:tab w:val="num" w:pos="5760"/>
        </w:tabs>
        <w:ind w:left="5760" w:hanging="360"/>
      </w:pPr>
      <w:rPr>
        <w:rFonts w:ascii="Symbol" w:hAnsi="Symbol" w:hint="default"/>
      </w:rPr>
    </w:lvl>
    <w:lvl w:ilvl="8" w:tplc="7D0EF0E0" w:tentative="1">
      <w:start w:val="1"/>
      <w:numFmt w:val="bullet"/>
      <w:lvlText w:val=""/>
      <w:lvlJc w:val="left"/>
      <w:pPr>
        <w:tabs>
          <w:tab w:val="num" w:pos="6480"/>
        </w:tabs>
        <w:ind w:left="6480" w:hanging="360"/>
      </w:pPr>
      <w:rPr>
        <w:rFonts w:ascii="Symbol" w:hAnsi="Symbol" w:hint="default"/>
      </w:rPr>
    </w:lvl>
  </w:abstractNum>
  <w:abstractNum w:abstractNumId="8">
    <w:nsid w:val="524A24CD"/>
    <w:multiLevelType w:val="hybridMultilevel"/>
    <w:tmpl w:val="247C2840"/>
    <w:lvl w:ilvl="0" w:tplc="674640C8">
      <w:start w:val="1"/>
      <w:numFmt w:val="bullet"/>
      <w:lvlText w:val=""/>
      <w:lvlJc w:val="left"/>
      <w:pPr>
        <w:tabs>
          <w:tab w:val="num" w:pos="720"/>
        </w:tabs>
        <w:ind w:left="720" w:hanging="360"/>
      </w:pPr>
      <w:rPr>
        <w:rFonts w:ascii="Symbol" w:hAnsi="Symbol" w:hint="default"/>
      </w:rPr>
    </w:lvl>
    <w:lvl w:ilvl="1" w:tplc="B47EE7B4" w:tentative="1">
      <w:start w:val="1"/>
      <w:numFmt w:val="bullet"/>
      <w:lvlText w:val=""/>
      <w:lvlJc w:val="left"/>
      <w:pPr>
        <w:tabs>
          <w:tab w:val="num" w:pos="1440"/>
        </w:tabs>
        <w:ind w:left="1440" w:hanging="360"/>
      </w:pPr>
      <w:rPr>
        <w:rFonts w:ascii="Symbol" w:hAnsi="Symbol" w:hint="default"/>
      </w:rPr>
    </w:lvl>
    <w:lvl w:ilvl="2" w:tplc="76C61DF8" w:tentative="1">
      <w:start w:val="1"/>
      <w:numFmt w:val="bullet"/>
      <w:lvlText w:val=""/>
      <w:lvlJc w:val="left"/>
      <w:pPr>
        <w:tabs>
          <w:tab w:val="num" w:pos="2160"/>
        </w:tabs>
        <w:ind w:left="2160" w:hanging="360"/>
      </w:pPr>
      <w:rPr>
        <w:rFonts w:ascii="Symbol" w:hAnsi="Symbol" w:hint="default"/>
      </w:rPr>
    </w:lvl>
    <w:lvl w:ilvl="3" w:tplc="393AE4A6" w:tentative="1">
      <w:start w:val="1"/>
      <w:numFmt w:val="bullet"/>
      <w:lvlText w:val=""/>
      <w:lvlJc w:val="left"/>
      <w:pPr>
        <w:tabs>
          <w:tab w:val="num" w:pos="2880"/>
        </w:tabs>
        <w:ind w:left="2880" w:hanging="360"/>
      </w:pPr>
      <w:rPr>
        <w:rFonts w:ascii="Symbol" w:hAnsi="Symbol" w:hint="default"/>
      </w:rPr>
    </w:lvl>
    <w:lvl w:ilvl="4" w:tplc="37FE929C" w:tentative="1">
      <w:start w:val="1"/>
      <w:numFmt w:val="bullet"/>
      <w:lvlText w:val=""/>
      <w:lvlJc w:val="left"/>
      <w:pPr>
        <w:tabs>
          <w:tab w:val="num" w:pos="3600"/>
        </w:tabs>
        <w:ind w:left="3600" w:hanging="360"/>
      </w:pPr>
      <w:rPr>
        <w:rFonts w:ascii="Symbol" w:hAnsi="Symbol" w:hint="default"/>
      </w:rPr>
    </w:lvl>
    <w:lvl w:ilvl="5" w:tplc="DE3659DC" w:tentative="1">
      <w:start w:val="1"/>
      <w:numFmt w:val="bullet"/>
      <w:lvlText w:val=""/>
      <w:lvlJc w:val="left"/>
      <w:pPr>
        <w:tabs>
          <w:tab w:val="num" w:pos="4320"/>
        </w:tabs>
        <w:ind w:left="4320" w:hanging="360"/>
      </w:pPr>
      <w:rPr>
        <w:rFonts w:ascii="Symbol" w:hAnsi="Symbol" w:hint="default"/>
      </w:rPr>
    </w:lvl>
    <w:lvl w:ilvl="6" w:tplc="B9B62200" w:tentative="1">
      <w:start w:val="1"/>
      <w:numFmt w:val="bullet"/>
      <w:lvlText w:val=""/>
      <w:lvlJc w:val="left"/>
      <w:pPr>
        <w:tabs>
          <w:tab w:val="num" w:pos="5040"/>
        </w:tabs>
        <w:ind w:left="5040" w:hanging="360"/>
      </w:pPr>
      <w:rPr>
        <w:rFonts w:ascii="Symbol" w:hAnsi="Symbol" w:hint="default"/>
      </w:rPr>
    </w:lvl>
    <w:lvl w:ilvl="7" w:tplc="AB9AD480" w:tentative="1">
      <w:start w:val="1"/>
      <w:numFmt w:val="bullet"/>
      <w:lvlText w:val=""/>
      <w:lvlJc w:val="left"/>
      <w:pPr>
        <w:tabs>
          <w:tab w:val="num" w:pos="5760"/>
        </w:tabs>
        <w:ind w:left="5760" w:hanging="360"/>
      </w:pPr>
      <w:rPr>
        <w:rFonts w:ascii="Symbol" w:hAnsi="Symbol" w:hint="default"/>
      </w:rPr>
    </w:lvl>
    <w:lvl w:ilvl="8" w:tplc="EA6818EE" w:tentative="1">
      <w:start w:val="1"/>
      <w:numFmt w:val="bullet"/>
      <w:lvlText w:val=""/>
      <w:lvlJc w:val="left"/>
      <w:pPr>
        <w:tabs>
          <w:tab w:val="num" w:pos="6480"/>
        </w:tabs>
        <w:ind w:left="6480" w:hanging="360"/>
      </w:pPr>
      <w:rPr>
        <w:rFonts w:ascii="Symbol" w:hAnsi="Symbol" w:hint="default"/>
      </w:rPr>
    </w:lvl>
  </w:abstractNum>
  <w:abstractNum w:abstractNumId="9">
    <w:nsid w:val="71B34128"/>
    <w:multiLevelType w:val="hybridMultilevel"/>
    <w:tmpl w:val="B5DC3B78"/>
    <w:lvl w:ilvl="0" w:tplc="EDEC0404">
      <w:start w:val="1"/>
      <w:numFmt w:val="bullet"/>
      <w:lvlText w:val=""/>
      <w:lvlJc w:val="left"/>
      <w:pPr>
        <w:tabs>
          <w:tab w:val="num" w:pos="720"/>
        </w:tabs>
        <w:ind w:left="720" w:hanging="360"/>
      </w:pPr>
      <w:rPr>
        <w:rFonts w:ascii="Symbol" w:hAnsi="Symbol" w:hint="default"/>
      </w:rPr>
    </w:lvl>
    <w:lvl w:ilvl="1" w:tplc="65260080" w:tentative="1">
      <w:start w:val="1"/>
      <w:numFmt w:val="bullet"/>
      <w:lvlText w:val=""/>
      <w:lvlJc w:val="left"/>
      <w:pPr>
        <w:tabs>
          <w:tab w:val="num" w:pos="1440"/>
        </w:tabs>
        <w:ind w:left="1440" w:hanging="360"/>
      </w:pPr>
      <w:rPr>
        <w:rFonts w:ascii="Symbol" w:hAnsi="Symbol" w:hint="default"/>
      </w:rPr>
    </w:lvl>
    <w:lvl w:ilvl="2" w:tplc="8B28EE1E" w:tentative="1">
      <w:start w:val="1"/>
      <w:numFmt w:val="bullet"/>
      <w:lvlText w:val=""/>
      <w:lvlJc w:val="left"/>
      <w:pPr>
        <w:tabs>
          <w:tab w:val="num" w:pos="2160"/>
        </w:tabs>
        <w:ind w:left="2160" w:hanging="360"/>
      </w:pPr>
      <w:rPr>
        <w:rFonts w:ascii="Symbol" w:hAnsi="Symbol" w:hint="default"/>
      </w:rPr>
    </w:lvl>
    <w:lvl w:ilvl="3" w:tplc="BBA074BC" w:tentative="1">
      <w:start w:val="1"/>
      <w:numFmt w:val="bullet"/>
      <w:lvlText w:val=""/>
      <w:lvlJc w:val="left"/>
      <w:pPr>
        <w:tabs>
          <w:tab w:val="num" w:pos="2880"/>
        </w:tabs>
        <w:ind w:left="2880" w:hanging="360"/>
      </w:pPr>
      <w:rPr>
        <w:rFonts w:ascii="Symbol" w:hAnsi="Symbol" w:hint="default"/>
      </w:rPr>
    </w:lvl>
    <w:lvl w:ilvl="4" w:tplc="E1A649A6" w:tentative="1">
      <w:start w:val="1"/>
      <w:numFmt w:val="bullet"/>
      <w:lvlText w:val=""/>
      <w:lvlJc w:val="left"/>
      <w:pPr>
        <w:tabs>
          <w:tab w:val="num" w:pos="3600"/>
        </w:tabs>
        <w:ind w:left="3600" w:hanging="360"/>
      </w:pPr>
      <w:rPr>
        <w:rFonts w:ascii="Symbol" w:hAnsi="Symbol" w:hint="default"/>
      </w:rPr>
    </w:lvl>
    <w:lvl w:ilvl="5" w:tplc="E47ADAFC" w:tentative="1">
      <w:start w:val="1"/>
      <w:numFmt w:val="bullet"/>
      <w:lvlText w:val=""/>
      <w:lvlJc w:val="left"/>
      <w:pPr>
        <w:tabs>
          <w:tab w:val="num" w:pos="4320"/>
        </w:tabs>
        <w:ind w:left="4320" w:hanging="360"/>
      </w:pPr>
      <w:rPr>
        <w:rFonts w:ascii="Symbol" w:hAnsi="Symbol" w:hint="default"/>
      </w:rPr>
    </w:lvl>
    <w:lvl w:ilvl="6" w:tplc="A30EF1DC" w:tentative="1">
      <w:start w:val="1"/>
      <w:numFmt w:val="bullet"/>
      <w:lvlText w:val=""/>
      <w:lvlJc w:val="left"/>
      <w:pPr>
        <w:tabs>
          <w:tab w:val="num" w:pos="5040"/>
        </w:tabs>
        <w:ind w:left="5040" w:hanging="360"/>
      </w:pPr>
      <w:rPr>
        <w:rFonts w:ascii="Symbol" w:hAnsi="Symbol" w:hint="default"/>
      </w:rPr>
    </w:lvl>
    <w:lvl w:ilvl="7" w:tplc="0DC47B1C" w:tentative="1">
      <w:start w:val="1"/>
      <w:numFmt w:val="bullet"/>
      <w:lvlText w:val=""/>
      <w:lvlJc w:val="left"/>
      <w:pPr>
        <w:tabs>
          <w:tab w:val="num" w:pos="5760"/>
        </w:tabs>
        <w:ind w:left="5760" w:hanging="360"/>
      </w:pPr>
      <w:rPr>
        <w:rFonts w:ascii="Symbol" w:hAnsi="Symbol" w:hint="default"/>
      </w:rPr>
    </w:lvl>
    <w:lvl w:ilvl="8" w:tplc="4E0EE25A" w:tentative="1">
      <w:start w:val="1"/>
      <w:numFmt w:val="bullet"/>
      <w:lvlText w:val=""/>
      <w:lvlJc w:val="left"/>
      <w:pPr>
        <w:tabs>
          <w:tab w:val="num" w:pos="6480"/>
        </w:tabs>
        <w:ind w:left="6480" w:hanging="360"/>
      </w:pPr>
      <w:rPr>
        <w:rFonts w:ascii="Symbol" w:hAnsi="Symbol" w:hint="default"/>
      </w:rPr>
    </w:lvl>
  </w:abstractNum>
  <w:abstractNum w:abstractNumId="10">
    <w:nsid w:val="7F430BED"/>
    <w:multiLevelType w:val="hybridMultilevel"/>
    <w:tmpl w:val="7B9465DC"/>
    <w:lvl w:ilvl="0" w:tplc="137CC9E2">
      <w:start w:val="1"/>
      <w:numFmt w:val="bullet"/>
      <w:lvlText w:val=""/>
      <w:lvlJc w:val="left"/>
      <w:pPr>
        <w:tabs>
          <w:tab w:val="num" w:pos="720"/>
        </w:tabs>
        <w:ind w:left="720" w:hanging="360"/>
      </w:pPr>
      <w:rPr>
        <w:rFonts w:ascii="Symbol" w:hAnsi="Symbol" w:hint="default"/>
      </w:rPr>
    </w:lvl>
    <w:lvl w:ilvl="1" w:tplc="7AA8EC80" w:tentative="1">
      <w:start w:val="1"/>
      <w:numFmt w:val="bullet"/>
      <w:lvlText w:val=""/>
      <w:lvlJc w:val="left"/>
      <w:pPr>
        <w:tabs>
          <w:tab w:val="num" w:pos="1440"/>
        </w:tabs>
        <w:ind w:left="1440" w:hanging="360"/>
      </w:pPr>
      <w:rPr>
        <w:rFonts w:ascii="Symbol" w:hAnsi="Symbol" w:hint="default"/>
      </w:rPr>
    </w:lvl>
    <w:lvl w:ilvl="2" w:tplc="84761B26" w:tentative="1">
      <w:start w:val="1"/>
      <w:numFmt w:val="bullet"/>
      <w:lvlText w:val=""/>
      <w:lvlJc w:val="left"/>
      <w:pPr>
        <w:tabs>
          <w:tab w:val="num" w:pos="2160"/>
        </w:tabs>
        <w:ind w:left="2160" w:hanging="360"/>
      </w:pPr>
      <w:rPr>
        <w:rFonts w:ascii="Symbol" w:hAnsi="Symbol" w:hint="default"/>
      </w:rPr>
    </w:lvl>
    <w:lvl w:ilvl="3" w:tplc="C66A81F0" w:tentative="1">
      <w:start w:val="1"/>
      <w:numFmt w:val="bullet"/>
      <w:lvlText w:val=""/>
      <w:lvlJc w:val="left"/>
      <w:pPr>
        <w:tabs>
          <w:tab w:val="num" w:pos="2880"/>
        </w:tabs>
        <w:ind w:left="2880" w:hanging="360"/>
      </w:pPr>
      <w:rPr>
        <w:rFonts w:ascii="Symbol" w:hAnsi="Symbol" w:hint="default"/>
      </w:rPr>
    </w:lvl>
    <w:lvl w:ilvl="4" w:tplc="394C9AE8" w:tentative="1">
      <w:start w:val="1"/>
      <w:numFmt w:val="bullet"/>
      <w:lvlText w:val=""/>
      <w:lvlJc w:val="left"/>
      <w:pPr>
        <w:tabs>
          <w:tab w:val="num" w:pos="3600"/>
        </w:tabs>
        <w:ind w:left="3600" w:hanging="360"/>
      </w:pPr>
      <w:rPr>
        <w:rFonts w:ascii="Symbol" w:hAnsi="Symbol" w:hint="default"/>
      </w:rPr>
    </w:lvl>
    <w:lvl w:ilvl="5" w:tplc="4934B746" w:tentative="1">
      <w:start w:val="1"/>
      <w:numFmt w:val="bullet"/>
      <w:lvlText w:val=""/>
      <w:lvlJc w:val="left"/>
      <w:pPr>
        <w:tabs>
          <w:tab w:val="num" w:pos="4320"/>
        </w:tabs>
        <w:ind w:left="4320" w:hanging="360"/>
      </w:pPr>
      <w:rPr>
        <w:rFonts w:ascii="Symbol" w:hAnsi="Symbol" w:hint="default"/>
      </w:rPr>
    </w:lvl>
    <w:lvl w:ilvl="6" w:tplc="947854EA" w:tentative="1">
      <w:start w:val="1"/>
      <w:numFmt w:val="bullet"/>
      <w:lvlText w:val=""/>
      <w:lvlJc w:val="left"/>
      <w:pPr>
        <w:tabs>
          <w:tab w:val="num" w:pos="5040"/>
        </w:tabs>
        <w:ind w:left="5040" w:hanging="360"/>
      </w:pPr>
      <w:rPr>
        <w:rFonts w:ascii="Symbol" w:hAnsi="Symbol" w:hint="default"/>
      </w:rPr>
    </w:lvl>
    <w:lvl w:ilvl="7" w:tplc="092C15D6" w:tentative="1">
      <w:start w:val="1"/>
      <w:numFmt w:val="bullet"/>
      <w:lvlText w:val=""/>
      <w:lvlJc w:val="left"/>
      <w:pPr>
        <w:tabs>
          <w:tab w:val="num" w:pos="5760"/>
        </w:tabs>
        <w:ind w:left="5760" w:hanging="360"/>
      </w:pPr>
      <w:rPr>
        <w:rFonts w:ascii="Symbol" w:hAnsi="Symbol" w:hint="default"/>
      </w:rPr>
    </w:lvl>
    <w:lvl w:ilvl="8" w:tplc="F1FAC860" w:tentative="1">
      <w:start w:val="1"/>
      <w:numFmt w:val="bullet"/>
      <w:lvlText w:val=""/>
      <w:lvlJc w:val="left"/>
      <w:pPr>
        <w:tabs>
          <w:tab w:val="num" w:pos="6480"/>
        </w:tabs>
        <w:ind w:left="6480" w:hanging="360"/>
      </w:pPr>
      <w:rPr>
        <w:rFonts w:ascii="Symbol" w:hAnsi="Symbol" w:hint="default"/>
      </w:rPr>
    </w:lvl>
  </w:abstractNum>
  <w:abstractNum w:abstractNumId="11">
    <w:nsid w:val="7F5D6DF1"/>
    <w:multiLevelType w:val="hybridMultilevel"/>
    <w:tmpl w:val="FC4A3318"/>
    <w:lvl w:ilvl="0" w:tplc="A73EAA50">
      <w:start w:val="1"/>
      <w:numFmt w:val="bullet"/>
      <w:lvlText w:val=""/>
      <w:lvlJc w:val="left"/>
      <w:pPr>
        <w:tabs>
          <w:tab w:val="num" w:pos="720"/>
        </w:tabs>
        <w:ind w:left="720" w:hanging="360"/>
      </w:pPr>
      <w:rPr>
        <w:rFonts w:ascii="Symbol" w:hAnsi="Symbol" w:hint="default"/>
      </w:rPr>
    </w:lvl>
    <w:lvl w:ilvl="1" w:tplc="639CDB80" w:tentative="1">
      <w:start w:val="1"/>
      <w:numFmt w:val="bullet"/>
      <w:lvlText w:val=""/>
      <w:lvlJc w:val="left"/>
      <w:pPr>
        <w:tabs>
          <w:tab w:val="num" w:pos="1440"/>
        </w:tabs>
        <w:ind w:left="1440" w:hanging="360"/>
      </w:pPr>
      <w:rPr>
        <w:rFonts w:ascii="Symbol" w:hAnsi="Symbol" w:hint="default"/>
      </w:rPr>
    </w:lvl>
    <w:lvl w:ilvl="2" w:tplc="5114EBD4" w:tentative="1">
      <w:start w:val="1"/>
      <w:numFmt w:val="bullet"/>
      <w:lvlText w:val=""/>
      <w:lvlJc w:val="left"/>
      <w:pPr>
        <w:tabs>
          <w:tab w:val="num" w:pos="2160"/>
        </w:tabs>
        <w:ind w:left="2160" w:hanging="360"/>
      </w:pPr>
      <w:rPr>
        <w:rFonts w:ascii="Symbol" w:hAnsi="Symbol" w:hint="default"/>
      </w:rPr>
    </w:lvl>
    <w:lvl w:ilvl="3" w:tplc="A132A2CA" w:tentative="1">
      <w:start w:val="1"/>
      <w:numFmt w:val="bullet"/>
      <w:lvlText w:val=""/>
      <w:lvlJc w:val="left"/>
      <w:pPr>
        <w:tabs>
          <w:tab w:val="num" w:pos="2880"/>
        </w:tabs>
        <w:ind w:left="2880" w:hanging="360"/>
      </w:pPr>
      <w:rPr>
        <w:rFonts w:ascii="Symbol" w:hAnsi="Symbol" w:hint="default"/>
      </w:rPr>
    </w:lvl>
    <w:lvl w:ilvl="4" w:tplc="CEA29BCC" w:tentative="1">
      <w:start w:val="1"/>
      <w:numFmt w:val="bullet"/>
      <w:lvlText w:val=""/>
      <w:lvlJc w:val="left"/>
      <w:pPr>
        <w:tabs>
          <w:tab w:val="num" w:pos="3600"/>
        </w:tabs>
        <w:ind w:left="3600" w:hanging="360"/>
      </w:pPr>
      <w:rPr>
        <w:rFonts w:ascii="Symbol" w:hAnsi="Symbol" w:hint="default"/>
      </w:rPr>
    </w:lvl>
    <w:lvl w:ilvl="5" w:tplc="6AD0212E" w:tentative="1">
      <w:start w:val="1"/>
      <w:numFmt w:val="bullet"/>
      <w:lvlText w:val=""/>
      <w:lvlJc w:val="left"/>
      <w:pPr>
        <w:tabs>
          <w:tab w:val="num" w:pos="4320"/>
        </w:tabs>
        <w:ind w:left="4320" w:hanging="360"/>
      </w:pPr>
      <w:rPr>
        <w:rFonts w:ascii="Symbol" w:hAnsi="Symbol" w:hint="default"/>
      </w:rPr>
    </w:lvl>
    <w:lvl w:ilvl="6" w:tplc="29505052" w:tentative="1">
      <w:start w:val="1"/>
      <w:numFmt w:val="bullet"/>
      <w:lvlText w:val=""/>
      <w:lvlJc w:val="left"/>
      <w:pPr>
        <w:tabs>
          <w:tab w:val="num" w:pos="5040"/>
        </w:tabs>
        <w:ind w:left="5040" w:hanging="360"/>
      </w:pPr>
      <w:rPr>
        <w:rFonts w:ascii="Symbol" w:hAnsi="Symbol" w:hint="default"/>
      </w:rPr>
    </w:lvl>
    <w:lvl w:ilvl="7" w:tplc="C90A373C" w:tentative="1">
      <w:start w:val="1"/>
      <w:numFmt w:val="bullet"/>
      <w:lvlText w:val=""/>
      <w:lvlJc w:val="left"/>
      <w:pPr>
        <w:tabs>
          <w:tab w:val="num" w:pos="5760"/>
        </w:tabs>
        <w:ind w:left="5760" w:hanging="360"/>
      </w:pPr>
      <w:rPr>
        <w:rFonts w:ascii="Symbol" w:hAnsi="Symbol" w:hint="default"/>
      </w:rPr>
    </w:lvl>
    <w:lvl w:ilvl="8" w:tplc="57AA8332"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1"/>
  </w:num>
  <w:num w:numId="3">
    <w:abstractNumId w:val="11"/>
  </w:num>
  <w:num w:numId="4">
    <w:abstractNumId w:val="8"/>
  </w:num>
  <w:num w:numId="5">
    <w:abstractNumId w:val="0"/>
  </w:num>
  <w:num w:numId="6">
    <w:abstractNumId w:val="4"/>
  </w:num>
  <w:num w:numId="7">
    <w:abstractNumId w:val="3"/>
  </w:num>
  <w:num w:numId="8">
    <w:abstractNumId w:val="9"/>
  </w:num>
  <w:num w:numId="9">
    <w:abstractNumId w:val="6"/>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doNotTrackMoves/>
  <w:defaultTabStop w:val="42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80C"/>
    <w:rsid w:val="000F3C21"/>
    <w:rsid w:val="001344F0"/>
    <w:rsid w:val="00191453"/>
    <w:rsid w:val="001F361A"/>
    <w:rsid w:val="00257ED1"/>
    <w:rsid w:val="002659E3"/>
    <w:rsid w:val="00265B96"/>
    <w:rsid w:val="00296CAA"/>
    <w:rsid w:val="00322292"/>
    <w:rsid w:val="00324B2A"/>
    <w:rsid w:val="00384EC2"/>
    <w:rsid w:val="003C0E2A"/>
    <w:rsid w:val="00432B0A"/>
    <w:rsid w:val="0050480C"/>
    <w:rsid w:val="00512CD5"/>
    <w:rsid w:val="005310C4"/>
    <w:rsid w:val="005C7F55"/>
    <w:rsid w:val="005D5A86"/>
    <w:rsid w:val="00605BE1"/>
    <w:rsid w:val="0067337A"/>
    <w:rsid w:val="006F4BD8"/>
    <w:rsid w:val="00715D61"/>
    <w:rsid w:val="007466A8"/>
    <w:rsid w:val="00752B5C"/>
    <w:rsid w:val="00766D38"/>
    <w:rsid w:val="007671AF"/>
    <w:rsid w:val="0079521A"/>
    <w:rsid w:val="008453FB"/>
    <w:rsid w:val="00864660"/>
    <w:rsid w:val="008664A2"/>
    <w:rsid w:val="00876F37"/>
    <w:rsid w:val="00881B0B"/>
    <w:rsid w:val="008853CE"/>
    <w:rsid w:val="008D33DD"/>
    <w:rsid w:val="008F612F"/>
    <w:rsid w:val="00930B35"/>
    <w:rsid w:val="00942859"/>
    <w:rsid w:val="00970809"/>
    <w:rsid w:val="009813D7"/>
    <w:rsid w:val="00A01907"/>
    <w:rsid w:val="00A01FA8"/>
    <w:rsid w:val="00A36F11"/>
    <w:rsid w:val="00A53283"/>
    <w:rsid w:val="00A81DEB"/>
    <w:rsid w:val="00A87ED8"/>
    <w:rsid w:val="00AE333F"/>
    <w:rsid w:val="00B10BED"/>
    <w:rsid w:val="00B44864"/>
    <w:rsid w:val="00BB6F33"/>
    <w:rsid w:val="00BD6D33"/>
    <w:rsid w:val="00BE14CF"/>
    <w:rsid w:val="00C6693A"/>
    <w:rsid w:val="00C75A21"/>
    <w:rsid w:val="00CF6F57"/>
    <w:rsid w:val="00D22942"/>
    <w:rsid w:val="00D325BC"/>
    <w:rsid w:val="00D86E87"/>
    <w:rsid w:val="00D91D5C"/>
    <w:rsid w:val="00E02C1F"/>
    <w:rsid w:val="00EB7E0A"/>
    <w:rsid w:val="00EC1D42"/>
    <w:rsid w:val="00EF6B89"/>
    <w:rsid w:val="00F0433E"/>
    <w:rsid w:val="00F11B7C"/>
    <w:rsid w:val="00F2258D"/>
    <w:rsid w:val="00F31E58"/>
    <w:rsid w:val="00FB2AD9"/>
    <w:rsid w:val="00FE0280"/>
    <w:rsid w:val="00FE2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1389E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80C"/>
    <w:pPr>
      <w:spacing w:after="200" w:line="276" w:lineRule="auto"/>
    </w:pPr>
    <w:rPr>
      <w:kern w:val="0"/>
      <w:sz w:val="22"/>
      <w:szCs w:val="22"/>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0480C"/>
    <w:pPr>
      <w:tabs>
        <w:tab w:val="center" w:pos="4513"/>
        <w:tab w:val="right" w:pos="9026"/>
      </w:tabs>
      <w:spacing w:after="0" w:line="240" w:lineRule="auto"/>
    </w:pPr>
  </w:style>
  <w:style w:type="character" w:customStyle="1" w:styleId="a4">
    <w:name w:val="页脚字符"/>
    <w:basedOn w:val="a0"/>
    <w:link w:val="a3"/>
    <w:uiPriority w:val="99"/>
    <w:rsid w:val="0050480C"/>
    <w:rPr>
      <w:kern w:val="0"/>
      <w:sz w:val="22"/>
      <w:szCs w:val="22"/>
      <w:lang w:val="en-AU" w:eastAsia="en-US"/>
    </w:rPr>
  </w:style>
  <w:style w:type="character" w:styleId="a5">
    <w:name w:val="Placeholder Text"/>
    <w:basedOn w:val="a0"/>
    <w:uiPriority w:val="99"/>
    <w:semiHidden/>
    <w:rsid w:val="0050480C"/>
    <w:rPr>
      <w:color w:val="808080"/>
    </w:rPr>
  </w:style>
  <w:style w:type="table" w:styleId="a6">
    <w:name w:val="Table Grid"/>
    <w:basedOn w:val="a1"/>
    <w:uiPriority w:val="59"/>
    <w:rsid w:val="0050480C"/>
    <w:rPr>
      <w:kern w:val="0"/>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0480C"/>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50480C"/>
    <w:rPr>
      <w:rFonts w:ascii="Tahoma" w:hAnsi="Tahoma" w:cs="Tahoma"/>
      <w:kern w:val="0"/>
      <w:sz w:val="16"/>
      <w:szCs w:val="16"/>
      <w:lang w:val="en-AU" w:eastAsia="en-US"/>
    </w:rPr>
  </w:style>
  <w:style w:type="character" w:styleId="a9">
    <w:name w:val="annotation reference"/>
    <w:basedOn w:val="a0"/>
    <w:uiPriority w:val="99"/>
    <w:semiHidden/>
    <w:unhideWhenUsed/>
    <w:rsid w:val="0050480C"/>
    <w:rPr>
      <w:sz w:val="16"/>
      <w:szCs w:val="16"/>
    </w:rPr>
  </w:style>
  <w:style w:type="paragraph" w:styleId="aa">
    <w:name w:val="annotation text"/>
    <w:basedOn w:val="a"/>
    <w:link w:val="ab"/>
    <w:uiPriority w:val="99"/>
    <w:semiHidden/>
    <w:unhideWhenUsed/>
    <w:rsid w:val="0050480C"/>
    <w:pPr>
      <w:widowControl w:val="0"/>
      <w:spacing w:after="0" w:line="240" w:lineRule="auto"/>
      <w:jc w:val="both"/>
    </w:pPr>
    <w:rPr>
      <w:kern w:val="2"/>
      <w:sz w:val="20"/>
      <w:szCs w:val="20"/>
      <w:lang w:val="en-US" w:eastAsia="zh-CN"/>
    </w:rPr>
  </w:style>
  <w:style w:type="character" w:customStyle="1" w:styleId="ab">
    <w:name w:val="注释文本字符"/>
    <w:basedOn w:val="a0"/>
    <w:link w:val="aa"/>
    <w:uiPriority w:val="99"/>
    <w:semiHidden/>
    <w:rsid w:val="0050480C"/>
    <w:rPr>
      <w:sz w:val="20"/>
      <w:szCs w:val="20"/>
    </w:rPr>
  </w:style>
  <w:style w:type="table" w:styleId="-1">
    <w:name w:val="Colorful Grid Accent 1"/>
    <w:basedOn w:val="a1"/>
    <w:uiPriority w:val="73"/>
    <w:rsid w:val="005048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Light List Accent 1"/>
    <w:basedOn w:val="a1"/>
    <w:uiPriority w:val="61"/>
    <w:rsid w:val="005048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c">
    <w:name w:val="header"/>
    <w:basedOn w:val="a"/>
    <w:link w:val="ad"/>
    <w:uiPriority w:val="99"/>
    <w:unhideWhenUsed/>
    <w:rsid w:val="0050480C"/>
    <w:pPr>
      <w:widowControl w:val="0"/>
      <w:pBdr>
        <w:bottom w:val="single" w:sz="6" w:space="1" w:color="auto"/>
      </w:pBdr>
      <w:tabs>
        <w:tab w:val="center" w:pos="4320"/>
        <w:tab w:val="right" w:pos="8640"/>
      </w:tabs>
      <w:snapToGrid w:val="0"/>
      <w:spacing w:after="0" w:line="240" w:lineRule="auto"/>
      <w:jc w:val="center"/>
    </w:pPr>
    <w:rPr>
      <w:kern w:val="2"/>
      <w:sz w:val="18"/>
      <w:szCs w:val="18"/>
      <w:lang w:val="en-US" w:eastAsia="zh-CN"/>
    </w:rPr>
  </w:style>
  <w:style w:type="character" w:customStyle="1" w:styleId="ad">
    <w:name w:val="页眉字符"/>
    <w:basedOn w:val="a0"/>
    <w:link w:val="ac"/>
    <w:uiPriority w:val="99"/>
    <w:rsid w:val="0050480C"/>
    <w:rPr>
      <w:sz w:val="18"/>
      <w:szCs w:val="18"/>
    </w:rPr>
  </w:style>
  <w:style w:type="paragraph" w:styleId="ae">
    <w:name w:val="footnote text"/>
    <w:basedOn w:val="a"/>
    <w:link w:val="af"/>
    <w:uiPriority w:val="99"/>
    <w:unhideWhenUsed/>
    <w:rsid w:val="0050480C"/>
    <w:pPr>
      <w:widowControl w:val="0"/>
      <w:snapToGrid w:val="0"/>
      <w:spacing w:after="0" w:line="240" w:lineRule="auto"/>
    </w:pPr>
    <w:rPr>
      <w:kern w:val="2"/>
      <w:sz w:val="18"/>
      <w:szCs w:val="18"/>
      <w:lang w:val="en-US" w:eastAsia="zh-CN"/>
    </w:rPr>
  </w:style>
  <w:style w:type="character" w:customStyle="1" w:styleId="af">
    <w:name w:val="脚注文本字符"/>
    <w:basedOn w:val="a0"/>
    <w:link w:val="ae"/>
    <w:uiPriority w:val="99"/>
    <w:rsid w:val="0050480C"/>
    <w:rPr>
      <w:sz w:val="18"/>
      <w:szCs w:val="18"/>
    </w:rPr>
  </w:style>
  <w:style w:type="character" w:styleId="af0">
    <w:name w:val="footnote reference"/>
    <w:basedOn w:val="a0"/>
    <w:uiPriority w:val="99"/>
    <w:unhideWhenUsed/>
    <w:rsid w:val="0050480C"/>
    <w:rPr>
      <w:vertAlign w:val="superscript"/>
    </w:rPr>
  </w:style>
  <w:style w:type="character" w:styleId="af1">
    <w:name w:val="page number"/>
    <w:basedOn w:val="a0"/>
    <w:uiPriority w:val="99"/>
    <w:semiHidden/>
    <w:unhideWhenUsed/>
    <w:rsid w:val="0050480C"/>
  </w:style>
  <w:style w:type="paragraph" w:styleId="af2">
    <w:name w:val="caption"/>
    <w:basedOn w:val="a"/>
    <w:next w:val="a"/>
    <w:uiPriority w:val="35"/>
    <w:unhideWhenUsed/>
    <w:qFormat/>
    <w:rsid w:val="0050480C"/>
    <w:pPr>
      <w:widowControl w:val="0"/>
      <w:spacing w:after="0" w:line="240" w:lineRule="auto"/>
      <w:jc w:val="both"/>
    </w:pPr>
    <w:rPr>
      <w:rFonts w:asciiTheme="majorHAnsi" w:eastAsia="宋体" w:hAnsiTheme="majorHAnsi" w:cstheme="majorBidi"/>
      <w:kern w:val="2"/>
      <w:sz w:val="20"/>
      <w:szCs w:val="20"/>
      <w:lang w:val="en-US" w:eastAsia="zh-CN"/>
    </w:rPr>
  </w:style>
  <w:style w:type="paragraph" w:styleId="af3">
    <w:name w:val="annotation subject"/>
    <w:basedOn w:val="aa"/>
    <w:next w:val="aa"/>
    <w:link w:val="af4"/>
    <w:uiPriority w:val="99"/>
    <w:semiHidden/>
    <w:unhideWhenUsed/>
    <w:rsid w:val="0050480C"/>
    <w:pPr>
      <w:widowControl/>
      <w:spacing w:after="200" w:line="276" w:lineRule="auto"/>
      <w:jc w:val="left"/>
    </w:pPr>
    <w:rPr>
      <w:b/>
      <w:bCs/>
      <w:kern w:val="0"/>
      <w:sz w:val="22"/>
      <w:szCs w:val="22"/>
      <w:lang w:val="en-AU" w:eastAsia="en-US"/>
    </w:rPr>
  </w:style>
  <w:style w:type="character" w:customStyle="1" w:styleId="af4">
    <w:name w:val="批注主题字符"/>
    <w:basedOn w:val="ab"/>
    <w:link w:val="af3"/>
    <w:uiPriority w:val="99"/>
    <w:semiHidden/>
    <w:rsid w:val="0050480C"/>
    <w:rPr>
      <w:b/>
      <w:bCs/>
      <w:kern w:val="0"/>
      <w:sz w:val="22"/>
      <w:szCs w:val="22"/>
      <w:lang w:val="en-AU"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80C"/>
    <w:pPr>
      <w:spacing w:after="200" w:line="276" w:lineRule="auto"/>
    </w:pPr>
    <w:rPr>
      <w:kern w:val="0"/>
      <w:sz w:val="22"/>
      <w:szCs w:val="22"/>
      <w:lang w:val="en-A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0480C"/>
    <w:pPr>
      <w:tabs>
        <w:tab w:val="center" w:pos="4513"/>
        <w:tab w:val="right" w:pos="9026"/>
      </w:tabs>
      <w:spacing w:after="0" w:line="240" w:lineRule="auto"/>
    </w:pPr>
  </w:style>
  <w:style w:type="character" w:customStyle="1" w:styleId="a4">
    <w:name w:val="页脚字符"/>
    <w:basedOn w:val="a0"/>
    <w:link w:val="a3"/>
    <w:uiPriority w:val="99"/>
    <w:rsid w:val="0050480C"/>
    <w:rPr>
      <w:kern w:val="0"/>
      <w:sz w:val="22"/>
      <w:szCs w:val="22"/>
      <w:lang w:val="en-AU" w:eastAsia="en-US"/>
    </w:rPr>
  </w:style>
  <w:style w:type="character" w:styleId="a5">
    <w:name w:val="Placeholder Text"/>
    <w:basedOn w:val="a0"/>
    <w:uiPriority w:val="99"/>
    <w:semiHidden/>
    <w:rsid w:val="0050480C"/>
    <w:rPr>
      <w:color w:val="808080"/>
    </w:rPr>
  </w:style>
  <w:style w:type="table" w:styleId="a6">
    <w:name w:val="Table Grid"/>
    <w:basedOn w:val="a1"/>
    <w:uiPriority w:val="59"/>
    <w:rsid w:val="0050480C"/>
    <w:rPr>
      <w:kern w:val="0"/>
      <w:sz w:val="22"/>
      <w:szCs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50480C"/>
    <w:pPr>
      <w:spacing w:after="0" w:line="240" w:lineRule="auto"/>
    </w:pPr>
    <w:rPr>
      <w:rFonts w:ascii="Tahoma" w:hAnsi="Tahoma" w:cs="Tahoma"/>
      <w:sz w:val="16"/>
      <w:szCs w:val="16"/>
    </w:rPr>
  </w:style>
  <w:style w:type="character" w:customStyle="1" w:styleId="a8">
    <w:name w:val="批注框文本字符"/>
    <w:basedOn w:val="a0"/>
    <w:link w:val="a7"/>
    <w:uiPriority w:val="99"/>
    <w:semiHidden/>
    <w:rsid w:val="0050480C"/>
    <w:rPr>
      <w:rFonts w:ascii="Tahoma" w:hAnsi="Tahoma" w:cs="Tahoma"/>
      <w:kern w:val="0"/>
      <w:sz w:val="16"/>
      <w:szCs w:val="16"/>
      <w:lang w:val="en-AU" w:eastAsia="en-US"/>
    </w:rPr>
  </w:style>
  <w:style w:type="character" w:styleId="a9">
    <w:name w:val="annotation reference"/>
    <w:basedOn w:val="a0"/>
    <w:uiPriority w:val="99"/>
    <w:semiHidden/>
    <w:unhideWhenUsed/>
    <w:rsid w:val="0050480C"/>
    <w:rPr>
      <w:sz w:val="16"/>
      <w:szCs w:val="16"/>
    </w:rPr>
  </w:style>
  <w:style w:type="paragraph" w:styleId="aa">
    <w:name w:val="annotation text"/>
    <w:basedOn w:val="a"/>
    <w:link w:val="ab"/>
    <w:uiPriority w:val="99"/>
    <w:semiHidden/>
    <w:unhideWhenUsed/>
    <w:rsid w:val="0050480C"/>
    <w:pPr>
      <w:widowControl w:val="0"/>
      <w:spacing w:after="0" w:line="240" w:lineRule="auto"/>
      <w:jc w:val="both"/>
    </w:pPr>
    <w:rPr>
      <w:kern w:val="2"/>
      <w:sz w:val="20"/>
      <w:szCs w:val="20"/>
      <w:lang w:val="en-US" w:eastAsia="zh-CN"/>
    </w:rPr>
  </w:style>
  <w:style w:type="character" w:customStyle="1" w:styleId="ab">
    <w:name w:val="注释文本字符"/>
    <w:basedOn w:val="a0"/>
    <w:link w:val="aa"/>
    <w:uiPriority w:val="99"/>
    <w:semiHidden/>
    <w:rsid w:val="0050480C"/>
    <w:rPr>
      <w:sz w:val="20"/>
      <w:szCs w:val="20"/>
    </w:rPr>
  </w:style>
  <w:style w:type="table" w:styleId="-1">
    <w:name w:val="Colorful Grid Accent 1"/>
    <w:basedOn w:val="a1"/>
    <w:uiPriority w:val="73"/>
    <w:rsid w:val="005048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Light List Accent 1"/>
    <w:basedOn w:val="a1"/>
    <w:uiPriority w:val="61"/>
    <w:rsid w:val="005048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c">
    <w:name w:val="header"/>
    <w:basedOn w:val="a"/>
    <w:link w:val="ad"/>
    <w:uiPriority w:val="99"/>
    <w:unhideWhenUsed/>
    <w:rsid w:val="0050480C"/>
    <w:pPr>
      <w:widowControl w:val="0"/>
      <w:pBdr>
        <w:bottom w:val="single" w:sz="6" w:space="1" w:color="auto"/>
      </w:pBdr>
      <w:tabs>
        <w:tab w:val="center" w:pos="4320"/>
        <w:tab w:val="right" w:pos="8640"/>
      </w:tabs>
      <w:snapToGrid w:val="0"/>
      <w:spacing w:after="0" w:line="240" w:lineRule="auto"/>
      <w:jc w:val="center"/>
    </w:pPr>
    <w:rPr>
      <w:kern w:val="2"/>
      <w:sz w:val="18"/>
      <w:szCs w:val="18"/>
      <w:lang w:val="en-US" w:eastAsia="zh-CN"/>
    </w:rPr>
  </w:style>
  <w:style w:type="character" w:customStyle="1" w:styleId="ad">
    <w:name w:val="页眉字符"/>
    <w:basedOn w:val="a0"/>
    <w:link w:val="ac"/>
    <w:uiPriority w:val="99"/>
    <w:rsid w:val="0050480C"/>
    <w:rPr>
      <w:sz w:val="18"/>
      <w:szCs w:val="18"/>
    </w:rPr>
  </w:style>
  <w:style w:type="paragraph" w:styleId="ae">
    <w:name w:val="footnote text"/>
    <w:basedOn w:val="a"/>
    <w:link w:val="af"/>
    <w:uiPriority w:val="99"/>
    <w:unhideWhenUsed/>
    <w:rsid w:val="0050480C"/>
    <w:pPr>
      <w:widowControl w:val="0"/>
      <w:snapToGrid w:val="0"/>
      <w:spacing w:after="0" w:line="240" w:lineRule="auto"/>
    </w:pPr>
    <w:rPr>
      <w:kern w:val="2"/>
      <w:sz w:val="18"/>
      <w:szCs w:val="18"/>
      <w:lang w:val="en-US" w:eastAsia="zh-CN"/>
    </w:rPr>
  </w:style>
  <w:style w:type="character" w:customStyle="1" w:styleId="af">
    <w:name w:val="脚注文本字符"/>
    <w:basedOn w:val="a0"/>
    <w:link w:val="ae"/>
    <w:uiPriority w:val="99"/>
    <w:rsid w:val="0050480C"/>
    <w:rPr>
      <w:sz w:val="18"/>
      <w:szCs w:val="18"/>
    </w:rPr>
  </w:style>
  <w:style w:type="character" w:styleId="af0">
    <w:name w:val="footnote reference"/>
    <w:basedOn w:val="a0"/>
    <w:uiPriority w:val="99"/>
    <w:unhideWhenUsed/>
    <w:rsid w:val="0050480C"/>
    <w:rPr>
      <w:vertAlign w:val="superscript"/>
    </w:rPr>
  </w:style>
  <w:style w:type="character" w:styleId="af1">
    <w:name w:val="page number"/>
    <w:basedOn w:val="a0"/>
    <w:uiPriority w:val="99"/>
    <w:semiHidden/>
    <w:unhideWhenUsed/>
    <w:rsid w:val="0050480C"/>
  </w:style>
  <w:style w:type="paragraph" w:styleId="af2">
    <w:name w:val="caption"/>
    <w:basedOn w:val="a"/>
    <w:next w:val="a"/>
    <w:uiPriority w:val="35"/>
    <w:unhideWhenUsed/>
    <w:qFormat/>
    <w:rsid w:val="0050480C"/>
    <w:pPr>
      <w:widowControl w:val="0"/>
      <w:spacing w:after="0" w:line="240" w:lineRule="auto"/>
      <w:jc w:val="both"/>
    </w:pPr>
    <w:rPr>
      <w:rFonts w:asciiTheme="majorHAnsi" w:eastAsia="宋体" w:hAnsiTheme="majorHAnsi" w:cstheme="majorBidi"/>
      <w:kern w:val="2"/>
      <w:sz w:val="20"/>
      <w:szCs w:val="20"/>
      <w:lang w:val="en-US" w:eastAsia="zh-CN"/>
    </w:rPr>
  </w:style>
  <w:style w:type="paragraph" w:styleId="af3">
    <w:name w:val="annotation subject"/>
    <w:basedOn w:val="aa"/>
    <w:next w:val="aa"/>
    <w:link w:val="af4"/>
    <w:uiPriority w:val="99"/>
    <w:semiHidden/>
    <w:unhideWhenUsed/>
    <w:rsid w:val="0050480C"/>
    <w:pPr>
      <w:widowControl/>
      <w:spacing w:after="200" w:line="276" w:lineRule="auto"/>
      <w:jc w:val="left"/>
    </w:pPr>
    <w:rPr>
      <w:b/>
      <w:bCs/>
      <w:kern w:val="0"/>
      <w:sz w:val="22"/>
      <w:szCs w:val="22"/>
      <w:lang w:val="en-AU" w:eastAsia="en-US"/>
    </w:rPr>
  </w:style>
  <w:style w:type="character" w:customStyle="1" w:styleId="af4">
    <w:name w:val="批注主题字符"/>
    <w:basedOn w:val="ab"/>
    <w:link w:val="af3"/>
    <w:uiPriority w:val="99"/>
    <w:semiHidden/>
    <w:rsid w:val="0050480C"/>
    <w:rPr>
      <w:b/>
      <w:bCs/>
      <w:kern w:val="0"/>
      <w:sz w:val="22"/>
      <w:szCs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tiff"/><Relationship Id="rId29" Type="http://schemas.openxmlformats.org/officeDocument/2006/relationships/image" Target="media/image21.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tiff"/><Relationship Id="rId31" Type="http://schemas.openxmlformats.org/officeDocument/2006/relationships/image" Target="media/image23.tiff"/><Relationship Id="rId32" Type="http://schemas.openxmlformats.org/officeDocument/2006/relationships/image" Target="media/image24.tif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tiff"/><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tiff"/><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image" Target="media/image29.tiff"/><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8AFE3-CFF4-B34B-98D0-6E98492A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4822</Words>
  <Characters>27489</Characters>
  <Application>Microsoft Macintosh Word</Application>
  <DocSecurity>0</DocSecurity>
  <Lines>229</Lines>
  <Paragraphs>64</Paragraphs>
  <ScaleCrop>false</ScaleCrop>
  <Company>University of Queensland</Company>
  <LinksUpToDate>false</LinksUpToDate>
  <CharactersWithSpaces>32247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 ZHANG</dc:creator>
  <cp:keywords/>
  <dc:description/>
  <cp:lastModifiedBy>Zhen ZHANG</cp:lastModifiedBy>
  <cp:revision>3</cp:revision>
  <cp:lastPrinted>2014-08-15T09:33:00Z</cp:lastPrinted>
  <dcterms:created xsi:type="dcterms:W3CDTF">2014-10-21T03:32:00Z</dcterms:created>
  <dcterms:modified xsi:type="dcterms:W3CDTF">2014-10-21T03:35:00Z</dcterms:modified>
</cp:coreProperties>
</file>